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7827" w14:textId="77777777" w:rsidR="001E40CC" w:rsidRPr="00164082" w:rsidRDefault="001E40CC" w:rsidP="00C37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FCEB9" w14:textId="538458E7" w:rsidR="00D53C3B" w:rsidRPr="00164082" w:rsidRDefault="00575990" w:rsidP="00C377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E3E863" w14:textId="77777777" w:rsidR="00C3771B" w:rsidRPr="00164082" w:rsidRDefault="00D53C3B" w:rsidP="00C37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87572E"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 учетной</w:t>
      </w:r>
      <w:r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 </w:t>
      </w:r>
    </w:p>
    <w:p w14:paraId="2FF9F4EA" w14:textId="77777777" w:rsidR="00F502CB" w:rsidRPr="00164082" w:rsidRDefault="00F502CB" w:rsidP="00C377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Комитета образования </w:t>
      </w:r>
      <w:r w:rsidR="00734933"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 городского округа «Город Чита»</w:t>
      </w:r>
      <w:r w:rsidR="00F22262" w:rsidRPr="00164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6BC2B6" w14:textId="2AD57344" w:rsidR="00D53C3B" w:rsidRPr="00164082" w:rsidRDefault="00034D61" w:rsidP="00D53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202</w:t>
      </w:r>
      <w:r w:rsidR="0012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="00F502CB" w:rsidRPr="001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3C3B"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публичного раскрытия на официальном сайте комитета </w:t>
      </w:r>
      <w:r w:rsidR="00F502CB"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="00D53C3B" w:rsidRPr="0016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городского округа «Город Чита» </w:t>
      </w:r>
    </w:p>
    <w:p w14:paraId="6519BC1F" w14:textId="77777777" w:rsidR="00D53C3B" w:rsidRPr="00164082" w:rsidRDefault="00D53C3B" w:rsidP="004B383D">
      <w:pPr>
        <w:tabs>
          <w:tab w:val="num" w:pos="426"/>
        </w:tabs>
        <w:spacing w:after="0" w:line="0" w:lineRule="atLeast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2E2C8" w14:textId="7870FC8A" w:rsidR="00D53C3B" w:rsidRPr="00164082" w:rsidRDefault="00094E71" w:rsidP="003552F5">
      <w:pPr>
        <w:tabs>
          <w:tab w:val="num" w:pos="426"/>
        </w:tabs>
        <w:spacing w:after="0" w:line="0" w:lineRule="atLeast"/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ref_1-c8082797e1ee4d"/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Учетная политика </w:t>
      </w:r>
      <w:r w:rsidR="00ED7367" w:rsidRPr="00164082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для 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ED7367" w:rsidRPr="00164082">
        <w:rPr>
          <w:rFonts w:ascii="Times New Roman" w:eastAsia="Times New Roman" w:hAnsi="Times New Roman" w:cs="Times New Roman"/>
          <w:sz w:val="24"/>
          <w:szCs w:val="24"/>
        </w:rPr>
        <w:t xml:space="preserve"> бюджетного учета </w:t>
      </w:r>
      <w:r w:rsidR="00F502CB" w:rsidRPr="00164082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r w:rsidR="00672AD1" w:rsidRPr="0016408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D7367" w:rsidRPr="0016408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«Город Чита» (далее – </w:t>
      </w:r>
      <w:r w:rsidR="00F502CB" w:rsidRPr="00164082">
        <w:rPr>
          <w:rFonts w:ascii="Times New Roman" w:eastAsia="Times New Roman" w:hAnsi="Times New Roman" w:cs="Times New Roman"/>
          <w:sz w:val="24"/>
          <w:szCs w:val="24"/>
        </w:rPr>
        <w:t>комитет образования</w:t>
      </w:r>
      <w:r w:rsidR="00ED7367" w:rsidRPr="00164082">
        <w:rPr>
          <w:rFonts w:ascii="Times New Roman" w:eastAsia="Times New Roman" w:hAnsi="Times New Roman" w:cs="Times New Roman"/>
          <w:sz w:val="24"/>
          <w:szCs w:val="24"/>
        </w:rPr>
        <w:t xml:space="preserve">) в соответствии с </w:t>
      </w:r>
      <w:r w:rsidR="00924CA1" w:rsidRPr="00164082">
        <w:rPr>
          <w:rFonts w:ascii="Times New Roman" w:eastAsia="Times New Roman" w:hAnsi="Times New Roman" w:cs="Times New Roman"/>
          <w:sz w:val="24"/>
          <w:szCs w:val="24"/>
        </w:rPr>
        <w:t>требованиями Федерального закона от 6 декабря 2011г. №</w:t>
      </w:r>
      <w:r w:rsidR="00F502CB" w:rsidRPr="00164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CA1" w:rsidRPr="00164082">
        <w:rPr>
          <w:rFonts w:ascii="Times New Roman" w:eastAsia="Times New Roman" w:hAnsi="Times New Roman" w:cs="Times New Roman"/>
          <w:sz w:val="24"/>
          <w:szCs w:val="24"/>
        </w:rPr>
        <w:t>402-ФЗ</w:t>
      </w:r>
      <w:r w:rsidR="00922921" w:rsidRPr="00164082">
        <w:rPr>
          <w:rFonts w:ascii="Times New Roman" w:eastAsia="Times New Roman" w:hAnsi="Times New Roman" w:cs="Times New Roman"/>
          <w:sz w:val="24"/>
          <w:szCs w:val="24"/>
        </w:rPr>
        <w:t xml:space="preserve"> «О бухгалтерском учете» (далее – Закон №</w:t>
      </w:r>
      <w:r w:rsidR="00F502CB" w:rsidRPr="00164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568" w:rsidRPr="00164082">
        <w:rPr>
          <w:rFonts w:ascii="Times New Roman" w:eastAsia="Times New Roman" w:hAnsi="Times New Roman" w:cs="Times New Roman"/>
          <w:sz w:val="24"/>
          <w:szCs w:val="24"/>
        </w:rPr>
        <w:t>402-ФЗ) с учетом положений бюджетного законодательства Российской Федерации и следующими приказами Министерства финансов Российской Федерации:</w:t>
      </w:r>
      <w:bookmarkEnd w:id="0"/>
    </w:p>
    <w:p w14:paraId="31D2CD40" w14:textId="132401A1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с приказом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</w:t>
      </w:r>
      <w:r w:rsidR="008C7C1C" w:rsidRPr="0016408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 к Единому плану счетов № 157н);</w:t>
      </w:r>
      <w:bookmarkStart w:id="1" w:name="_GoBack"/>
      <w:bookmarkEnd w:id="1"/>
    </w:p>
    <w:p w14:paraId="7F18EBBC" w14:textId="77777777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приказом Минфина от 06.12.2010 № 162н «Об утверждении Плана счетов бюджетного учета и Инструкции по его применению» (далее – Инструкция № 162н);</w:t>
      </w:r>
    </w:p>
    <w:p w14:paraId="196D6D88" w14:textId="40A89CD4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приказом Минфина 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 № 8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 (далее – приказ № 8</w:t>
      </w:r>
      <w:r w:rsidR="003844F6" w:rsidRPr="0016408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н);</w:t>
      </w:r>
    </w:p>
    <w:p w14:paraId="160FAA97" w14:textId="77777777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 – приказ № 209н);</w:t>
      </w:r>
    </w:p>
    <w:p w14:paraId="72100E76" w14:textId="16596A9C" w:rsidR="00924CA1" w:rsidRPr="00164082" w:rsidRDefault="00924CA1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14:paraId="133E0B24" w14:textId="31D0AAF3" w:rsidR="0005292C" w:rsidRPr="0005292C" w:rsidRDefault="00F2165A" w:rsidP="0005292C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</w:t>
      </w:r>
      <w:r w:rsidR="004B383D" w:rsidRPr="00164082">
        <w:rPr>
          <w:rFonts w:ascii="Times New Roman" w:eastAsia="Times New Roman" w:hAnsi="Times New Roman" w:cs="Times New Roman"/>
          <w:sz w:val="24"/>
          <w:szCs w:val="24"/>
        </w:rPr>
        <w:t>далее – приказ № 61н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A46711D" w14:textId="77777777" w:rsidR="008A2340" w:rsidRDefault="00924CA1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федеральными стандартами бухгалтерского учета государственных финансов,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№ 275н, № 277н, №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 122н, № 124н (далее – соответственно СГС «Влияние изменений курсов иностранных валют», СГС «Резервы»), от 07.12.2018 № 256н (далее – СГС «Запасы»), от 29.06.2018 № 145н (далее – СГС «Долгосрочные договоры»), от 15.11.2019 № 181н, № 182н, № 183н, № 184н (далее – соответственно СГС «Нематериальные активы», СГС «Затраты по заимствованиям», «Совместная деятельность», «Выплаты персоналу»), от 30.06.2020 № 129н (далее </w:t>
      </w:r>
      <w:r w:rsidR="00341D8B" w:rsidRPr="00164082">
        <w:rPr>
          <w:rFonts w:ascii="Times New Roman" w:eastAsia="Times New Roman" w:hAnsi="Times New Roman" w:cs="Times New Roman"/>
          <w:sz w:val="24"/>
          <w:szCs w:val="24"/>
        </w:rPr>
        <w:t>– СГС «Финансовые инструменты»);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 от 1 сентября 2021 г. N 120н, </w:t>
      </w:r>
      <w:r w:rsidR="002B2DF2" w:rsidRPr="002B2DF2">
        <w:rPr>
          <w:rFonts w:ascii="Times New Roman" w:eastAsia="Times New Roman" w:hAnsi="Times New Roman" w:cs="Times New Roman"/>
          <w:sz w:val="24"/>
          <w:szCs w:val="24"/>
        </w:rPr>
        <w:t>от 5 августа 2020 г. N 160н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2DF2" w:rsidRPr="002B2DF2">
        <w:rPr>
          <w:rFonts w:ascii="Times New Roman" w:eastAsia="Times New Roman" w:hAnsi="Times New Roman" w:cs="Times New Roman"/>
          <w:sz w:val="24"/>
          <w:szCs w:val="24"/>
        </w:rPr>
        <w:t>от 22 мая 2020 г. N 91н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2DF2" w:rsidRPr="002B2D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 (далее - ФС Осуществление внутреннего финансового аудита)</w:t>
      </w:r>
      <w:r w:rsidR="00390808" w:rsidRPr="0016408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5292C" w:rsidRPr="0005292C">
        <w:t xml:space="preserve"> </w:t>
      </w:r>
      <w:r w:rsidR="0005292C">
        <w:t>»), </w:t>
      </w:r>
      <w:hyperlink r:id="rId5" w:anchor="/document/99/566300939/" w:tgtFrame="_self" w:history="1">
        <w:r w:rsidR="0005292C" w:rsidRPr="0005292C">
          <w:rPr>
            <w:rFonts w:ascii="Times New Roman" w:eastAsia="Times New Roman" w:hAnsi="Times New Roman" w:cs="Times New Roman"/>
            <w:sz w:val="24"/>
            <w:szCs w:val="24"/>
          </w:rPr>
          <w:t xml:space="preserve">от </w:t>
        </w:r>
        <w:r w:rsidR="0005292C" w:rsidRPr="0005292C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30.10.2020 № 254н</w:t>
        </w:r>
      </w:hyperlink>
      <w:r w:rsidR="0005292C" w:rsidRPr="0005292C">
        <w:rPr>
          <w:rFonts w:ascii="Times New Roman" w:eastAsia="Times New Roman" w:hAnsi="Times New Roman" w:cs="Times New Roman"/>
          <w:sz w:val="24"/>
          <w:szCs w:val="24"/>
        </w:rPr>
        <w:t> (далее – СГС «Метод долевого участия»), </w:t>
      </w:r>
      <w:hyperlink r:id="rId6" w:anchor="/document/99/573480940/" w:tgtFrame="_self" w:history="1">
        <w:r w:rsidR="0005292C" w:rsidRPr="0005292C">
          <w:rPr>
            <w:rFonts w:ascii="Times New Roman" w:eastAsia="Times New Roman" w:hAnsi="Times New Roman" w:cs="Times New Roman"/>
            <w:sz w:val="24"/>
            <w:szCs w:val="24"/>
          </w:rPr>
          <w:t>от 16.12.2020 № 310н</w:t>
        </w:r>
      </w:hyperlink>
      <w:r w:rsidR="0005292C" w:rsidRPr="0005292C">
        <w:rPr>
          <w:rFonts w:ascii="Times New Roman" w:eastAsia="Times New Roman" w:hAnsi="Times New Roman" w:cs="Times New Roman"/>
          <w:sz w:val="24"/>
          <w:szCs w:val="24"/>
        </w:rPr>
        <w:t> (далее – СГС «Биологические активы»).</w:t>
      </w:r>
      <w:r w:rsidR="002B2DF2" w:rsidRPr="00164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C93C6" w14:textId="77777777" w:rsidR="008A2340" w:rsidRDefault="008A2340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>Бюджетным кодексом Российской Федерации от 31.07.1998 года № 145-ФЗ (с изменениями и дополнениями);</w:t>
      </w:r>
    </w:p>
    <w:p w14:paraId="31E1D4C4" w14:textId="0553E162" w:rsidR="008A2340" w:rsidRDefault="008A2340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 xml:space="preserve"> Налоговым кодексом Российской Федерации (часть 1) от 31.07.1998 года № 146-ФЗ (с изменениями и дополнениями) и Налоговым кодексом Российской Федерации (часть 2) от 05.08.2000 года № 117-ФЗ (с изменениями и дополнениями);</w:t>
      </w:r>
    </w:p>
    <w:p w14:paraId="6517B36B" w14:textId="77777777" w:rsidR="008A2340" w:rsidRPr="008A2340" w:rsidRDefault="008A2340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>Трудовым Кодексом Российской Федерации от 30.12.2001 года № 197-ФЗ (с изменениями и дополнениями);</w:t>
      </w:r>
    </w:p>
    <w:p w14:paraId="594AF998" w14:textId="77777777" w:rsidR="008A2340" w:rsidRDefault="008A2340" w:rsidP="008A2340">
      <w:pPr>
        <w:tabs>
          <w:tab w:val="num" w:pos="426"/>
        </w:tabs>
        <w:spacing w:after="0" w:line="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>Бюджетным кодексом Российской Федерации от 31.07.1998 года № 145-ФЗ (с изменениями и дополнениями);</w:t>
      </w:r>
    </w:p>
    <w:p w14:paraId="46840E54" w14:textId="546EAEB3" w:rsidR="008A2340" w:rsidRPr="008A2340" w:rsidRDefault="008A2340" w:rsidP="008A2340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340">
        <w:rPr>
          <w:rFonts w:ascii="Times New Roman" w:eastAsia="Times New Roman" w:hAnsi="Times New Roman" w:cs="Times New Roman"/>
          <w:sz w:val="24"/>
          <w:szCs w:val="24"/>
        </w:rPr>
        <w:t>письмом Министерства финансов России от 20.05.2015 года № 02-07-07/28998 "О порядке отражения в учете операций с отложенными обязательствами";</w:t>
      </w:r>
    </w:p>
    <w:p w14:paraId="65578B3F" w14:textId="4E51D247" w:rsidR="008B5A4C" w:rsidRDefault="00341D8B" w:rsidP="003552F5">
      <w:pPr>
        <w:pStyle w:val="a6"/>
        <w:numPr>
          <w:ilvl w:val="0"/>
          <w:numId w:val="14"/>
        </w:numPr>
        <w:tabs>
          <w:tab w:val="num" w:pos="426"/>
        </w:tabs>
        <w:spacing w:after="0" w:line="0" w:lineRule="atLeast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иными документами учетной политики </w:t>
      </w:r>
      <w:r w:rsidR="008B5A4C" w:rsidRPr="00164082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="00DE5E67" w:rsidRPr="00164082">
        <w:rPr>
          <w:rFonts w:ascii="Times New Roman" w:eastAsia="Times New Roman" w:hAnsi="Times New Roman" w:cs="Times New Roman"/>
          <w:sz w:val="24"/>
          <w:szCs w:val="24"/>
        </w:rPr>
        <w:t xml:space="preserve"> учета </w:t>
      </w:r>
      <w:r w:rsidR="004F7C84" w:rsidRPr="00164082">
        <w:rPr>
          <w:rFonts w:ascii="Times New Roman" w:eastAsia="Times New Roman" w:hAnsi="Times New Roman" w:cs="Times New Roman"/>
          <w:sz w:val="24"/>
          <w:szCs w:val="24"/>
        </w:rPr>
        <w:t xml:space="preserve">комитета образования </w:t>
      </w:r>
      <w:r w:rsidR="00734933" w:rsidRPr="00164082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«Город Чита»</w:t>
      </w:r>
      <w:r w:rsidRPr="00164082">
        <w:rPr>
          <w:rFonts w:ascii="Times New Roman" w:eastAsia="Times New Roman" w:hAnsi="Times New Roman" w:cs="Times New Roman"/>
          <w:sz w:val="24"/>
          <w:szCs w:val="24"/>
        </w:rPr>
        <w:t xml:space="preserve">, регулирующими вопросы организации ведения </w:t>
      </w:r>
      <w:r w:rsidR="008C1924" w:rsidRPr="00164082">
        <w:rPr>
          <w:rFonts w:ascii="Times New Roman" w:eastAsia="Times New Roman" w:hAnsi="Times New Roman" w:cs="Times New Roman"/>
          <w:sz w:val="24"/>
          <w:szCs w:val="24"/>
        </w:rPr>
        <w:t>бюджетного учета</w:t>
      </w:r>
      <w:r w:rsidR="008B5A4C" w:rsidRPr="001640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FCCA68" w14:textId="3ADFECC8" w:rsidR="00090569" w:rsidRDefault="00090569" w:rsidP="00090569">
      <w:pPr>
        <w:tabs>
          <w:tab w:val="num" w:pos="426"/>
        </w:tabs>
        <w:spacing w:after="0" w:line="0" w:lineRule="atLeast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BAE0C" w14:textId="08E9516E" w:rsidR="006E64F5" w:rsidRPr="00164082" w:rsidRDefault="006E64F5" w:rsidP="003552F5">
      <w:pPr>
        <w:spacing w:after="0" w:line="0" w:lineRule="atLeast"/>
        <w:ind w:right="180"/>
        <w:jc w:val="center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Особенности (способы) ведения учета</w:t>
      </w:r>
    </w:p>
    <w:p w14:paraId="79E5A08E" w14:textId="77777777" w:rsidR="000908EF" w:rsidRPr="00164082" w:rsidRDefault="000908EF" w:rsidP="003552F5">
      <w:pPr>
        <w:spacing w:after="0" w:line="0" w:lineRule="atLeas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1F198762" w14:textId="0096959E" w:rsidR="004F7C84" w:rsidRPr="00164082" w:rsidRDefault="004F7C84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Бюджетный учет ведется с использованием рабочего Плана счетов (приложение 1), разработанного в соответствии с Инструкцией к Единому плану счетов № 157н, Инструкцией № 162н. </w:t>
      </w:r>
    </w:p>
    <w:p w14:paraId="2CF22841" w14:textId="6B43B716" w:rsidR="00DC6CC3" w:rsidRPr="00164082" w:rsidRDefault="00DC6CC3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Бюджетный учет ведется в рублях. Стоимость объектов учета, выраженная в иностранной валюте, подлежит пересчету в валюту Российской Федерации. </w:t>
      </w:r>
    </w:p>
    <w:p w14:paraId="1ADB377F" w14:textId="1E00CDB9" w:rsidR="00472346" w:rsidRPr="00164082" w:rsidRDefault="00472346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Бюджетный учет ведется раздельно в разрезе разделов, подразделов, целевых статей, видов расходов, кодов операций сектора государственного управления бюджетного финансирования (в 1-17 разрядах номера счета указываются 4-20 разряды кода расходов бюджета: код раздела, подраздела, целевой статьи и вида расходов).</w:t>
      </w:r>
    </w:p>
    <w:p w14:paraId="13C0E644" w14:textId="77777777" w:rsidR="00E95D03" w:rsidRPr="00164082" w:rsidRDefault="00E95D03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При отсутствии типовых корреспонденций счетов бюджетного учета реализует право определять необходимую корреспонденцию счетов в части, не противоречащей нормативным правовым актам, регулирующим ведение бюджетного учета и составления бюджетной отчетности, с обеспечением отражения и раскрытия информации в соответствии с экономической сущностью фактов хозяйственной жизни, а не только их правовой формой. </w:t>
      </w:r>
    </w:p>
    <w:p w14:paraId="793F6ABA" w14:textId="105A1272" w:rsidR="008855D3" w:rsidRPr="00164082" w:rsidRDefault="005F44A9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</w:t>
      </w:r>
      <w:r w:rsidR="00BD11B7" w:rsidRPr="00164082">
        <w:rPr>
          <w:rFonts w:ascii="Times New Roman" w:hAnsi="Times New Roman" w:cs="Times New Roman"/>
          <w:sz w:val="24"/>
          <w:szCs w:val="24"/>
        </w:rPr>
        <w:t xml:space="preserve">ри оформлении фактов хозяйственной жизни </w:t>
      </w:r>
      <w:r w:rsidR="00F2165A" w:rsidRPr="00164082">
        <w:rPr>
          <w:rFonts w:ascii="Times New Roman" w:hAnsi="Times New Roman" w:cs="Times New Roman"/>
          <w:sz w:val="24"/>
          <w:szCs w:val="24"/>
        </w:rPr>
        <w:t>применяются унифицированные</w:t>
      </w:r>
      <w:r w:rsidR="00CE60A5" w:rsidRPr="00164082">
        <w:rPr>
          <w:rFonts w:ascii="Times New Roman" w:hAnsi="Times New Roman" w:cs="Times New Roman"/>
          <w:sz w:val="24"/>
          <w:szCs w:val="24"/>
        </w:rPr>
        <w:t xml:space="preserve"> формы первичных учетных документов, </w:t>
      </w:r>
      <w:r w:rsidR="00BD11B7" w:rsidRPr="00164082">
        <w:rPr>
          <w:rFonts w:ascii="Times New Roman" w:hAnsi="Times New Roman" w:cs="Times New Roman"/>
          <w:sz w:val="24"/>
          <w:szCs w:val="24"/>
        </w:rPr>
        <w:t>в соответствии с</w:t>
      </w:r>
      <w:r w:rsidR="00CE60A5" w:rsidRPr="00164082">
        <w:rPr>
          <w:rFonts w:ascii="Times New Roman" w:hAnsi="Times New Roman" w:cs="Times New Roman"/>
          <w:sz w:val="24"/>
          <w:szCs w:val="24"/>
        </w:rPr>
        <w:t xml:space="preserve"> </w:t>
      </w:r>
      <w:r w:rsidR="00BD11B7" w:rsidRPr="00164082">
        <w:rPr>
          <w:rFonts w:ascii="Times New Roman" w:hAnsi="Times New Roman" w:cs="Times New Roman"/>
          <w:sz w:val="24"/>
          <w:szCs w:val="24"/>
        </w:rPr>
        <w:t>п</w:t>
      </w:r>
      <w:r w:rsidR="00CE60A5" w:rsidRPr="00164082">
        <w:rPr>
          <w:rFonts w:ascii="Times New Roman" w:hAnsi="Times New Roman" w:cs="Times New Roman"/>
          <w:sz w:val="24"/>
          <w:szCs w:val="24"/>
        </w:rPr>
        <w:t xml:space="preserve">риказом </w:t>
      </w:r>
      <w:hyperlink r:id="rId7" w:history="1">
        <w:r w:rsidR="00CE60A5" w:rsidRPr="00164082">
          <w:rPr>
            <w:rFonts w:ascii="Times New Roman" w:hAnsi="Times New Roman" w:cs="Times New Roman"/>
            <w:sz w:val="24"/>
            <w:szCs w:val="24"/>
          </w:rPr>
          <w:t>N 52н</w:t>
        </w:r>
      </w:hyperlink>
      <w:r w:rsidR="00F2165A" w:rsidRPr="00164082">
        <w:rPr>
          <w:rFonts w:ascii="Times New Roman" w:hAnsi="Times New Roman" w:cs="Times New Roman"/>
          <w:sz w:val="24"/>
          <w:szCs w:val="24"/>
        </w:rPr>
        <w:t xml:space="preserve">, </w:t>
      </w:r>
      <w:r w:rsidR="00EA733C" w:rsidRPr="00164082">
        <w:rPr>
          <w:rFonts w:ascii="Times New Roman" w:hAnsi="Times New Roman" w:cs="Times New Roman"/>
          <w:sz w:val="24"/>
          <w:szCs w:val="24"/>
        </w:rPr>
        <w:t xml:space="preserve">приказом </w:t>
      </w:r>
      <w:hyperlink r:id="rId8" w:history="1">
        <w:r w:rsidR="00EA733C" w:rsidRPr="00164082">
          <w:rPr>
            <w:rFonts w:ascii="Times New Roman" w:hAnsi="Times New Roman" w:cs="Times New Roman"/>
            <w:sz w:val="24"/>
            <w:szCs w:val="24"/>
          </w:rPr>
          <w:t xml:space="preserve">N </w:t>
        </w:r>
      </w:hyperlink>
      <w:r w:rsidR="00F2165A" w:rsidRPr="00164082">
        <w:rPr>
          <w:rFonts w:ascii="Times New Roman" w:hAnsi="Times New Roman" w:cs="Times New Roman"/>
          <w:sz w:val="24"/>
          <w:szCs w:val="24"/>
        </w:rPr>
        <w:t>61н</w:t>
      </w:r>
      <w:r w:rsidR="00762B15" w:rsidRPr="00164082">
        <w:rPr>
          <w:rFonts w:ascii="Times New Roman" w:hAnsi="Times New Roman" w:cs="Times New Roman"/>
          <w:sz w:val="24"/>
          <w:szCs w:val="24"/>
        </w:rPr>
        <w:t>.</w:t>
      </w:r>
    </w:p>
    <w:p w14:paraId="10EE4A2C" w14:textId="2248B2B2" w:rsidR="0026163B" w:rsidRPr="00164082" w:rsidRDefault="00EA733C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2" w:name="l453"/>
      <w:bookmarkEnd w:id="2"/>
      <w:r w:rsidRPr="00164082">
        <w:rPr>
          <w:rFonts w:ascii="Times New Roman" w:hAnsi="Times New Roman" w:cs="Times New Roman"/>
          <w:sz w:val="24"/>
          <w:szCs w:val="24"/>
        </w:rPr>
        <w:t>При проведении хозяйственных операций, для оформления которых не предусмотрены типовые формы первичных документов, комитет образования использует самостоятельно разработанные формы (Приложение к учетной политике №3)</w:t>
      </w:r>
      <w:r w:rsidR="00BD11B7" w:rsidRPr="00164082">
        <w:rPr>
          <w:rFonts w:ascii="Times New Roman" w:hAnsi="Times New Roman" w:cs="Times New Roman"/>
          <w:sz w:val="24"/>
          <w:szCs w:val="24"/>
        </w:rPr>
        <w:t>;</w:t>
      </w:r>
    </w:p>
    <w:p w14:paraId="0F3DF17C" w14:textId="57D20727" w:rsidR="00E83A0B" w:rsidRPr="00164082" w:rsidRDefault="00666CEF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Обработка первичных учетных документов, формирование регистров бюджетного учета, а также отражение фактов хозяйственной жизни по соответствующим счетам рабочего плана счетов осуществляется в электронном виде с использованием программы автоматизации бухгалтерского учета «1С: Бухгалтерия государственного учреждения», «1С: Зарплата и кадры государственного учреждения». </w:t>
      </w:r>
      <w:r w:rsidR="00E83A0B" w:rsidRPr="00164082">
        <w:rPr>
          <w:rFonts w:ascii="Times New Roman" w:hAnsi="Times New Roman" w:cs="Times New Roman"/>
          <w:sz w:val="24"/>
          <w:szCs w:val="24"/>
        </w:rPr>
        <w:t>Данные синтетического и аналитического учета формируются в базах данных "1С: Бухгалтерия".</w:t>
      </w:r>
      <w:r w:rsidR="006D4A0E" w:rsidRPr="00164082">
        <w:rPr>
          <w:rFonts w:ascii="Times New Roman" w:hAnsi="Times New Roman" w:cs="Times New Roman"/>
          <w:sz w:val="24"/>
          <w:szCs w:val="24"/>
        </w:rPr>
        <w:t xml:space="preserve"> Аналитический учет расчетов по заработной платы, по компенсации части платы, взимаемой с родителей или законных представителей за содержание ребёнка в образовательных организациях,  реализующих основную общеобразовательную программу дошкольного образования, а также Расходы на назначение и выплату ежемесячных денежных средств на содержание детей-сирот и детей, оставшихся без попечения родителей: в семьях опекунов, в приемных семьях,</w:t>
      </w:r>
      <w:r w:rsidR="005D4A0B" w:rsidRPr="00164082">
        <w:rPr>
          <w:rFonts w:ascii="Times New Roman" w:hAnsi="Times New Roman" w:cs="Times New Roman"/>
          <w:sz w:val="24"/>
          <w:szCs w:val="24"/>
        </w:rPr>
        <w:t xml:space="preserve"> в патронатных семьях,</w:t>
      </w:r>
      <w:r w:rsidR="006D4A0E" w:rsidRPr="00164082">
        <w:rPr>
          <w:rFonts w:ascii="Times New Roman" w:hAnsi="Times New Roman" w:cs="Times New Roman"/>
          <w:sz w:val="24"/>
          <w:szCs w:val="24"/>
        </w:rPr>
        <w:t xml:space="preserve">  Расходы на назначение и выплату вознаграждения</w:t>
      </w:r>
      <w:r w:rsidR="005D4A0B" w:rsidRPr="00164082">
        <w:rPr>
          <w:rFonts w:ascii="Times New Roman" w:hAnsi="Times New Roman" w:cs="Times New Roman"/>
          <w:sz w:val="24"/>
          <w:szCs w:val="24"/>
        </w:rPr>
        <w:t>:</w:t>
      </w:r>
      <w:r w:rsidR="006D4A0E" w:rsidRPr="00164082">
        <w:rPr>
          <w:rFonts w:ascii="Times New Roman" w:hAnsi="Times New Roman" w:cs="Times New Roman"/>
          <w:sz w:val="24"/>
          <w:szCs w:val="24"/>
        </w:rPr>
        <w:t xml:space="preserve"> приемным родителям</w:t>
      </w:r>
      <w:r w:rsidR="005D4A0B" w:rsidRPr="00164082">
        <w:rPr>
          <w:rFonts w:ascii="Times New Roman" w:hAnsi="Times New Roman" w:cs="Times New Roman"/>
          <w:sz w:val="24"/>
          <w:szCs w:val="24"/>
        </w:rPr>
        <w:t>, опекунам (попечителям), патронатным воспитателям</w:t>
      </w:r>
      <w:r w:rsidR="006D4A0E" w:rsidRPr="00164082">
        <w:rPr>
          <w:rFonts w:ascii="Times New Roman" w:hAnsi="Times New Roman" w:cs="Times New Roman"/>
          <w:sz w:val="24"/>
          <w:szCs w:val="24"/>
        </w:rPr>
        <w:t xml:space="preserve"> в разрезе физическ</w:t>
      </w:r>
      <w:r w:rsidR="005D4A0B" w:rsidRPr="00164082">
        <w:rPr>
          <w:rFonts w:ascii="Times New Roman" w:hAnsi="Times New Roman" w:cs="Times New Roman"/>
          <w:sz w:val="24"/>
          <w:szCs w:val="24"/>
        </w:rPr>
        <w:t xml:space="preserve">их лиц – получателей </w:t>
      </w:r>
      <w:r w:rsidR="006D4A0E" w:rsidRPr="00164082">
        <w:rPr>
          <w:rFonts w:ascii="Times New Roman" w:hAnsi="Times New Roman" w:cs="Times New Roman"/>
          <w:sz w:val="24"/>
          <w:szCs w:val="24"/>
        </w:rPr>
        <w:t>выплат ведется в программном продукте «1С: Зарплата и кадры государственного учреждения»</w:t>
      </w:r>
      <w:r w:rsidR="005D4A0B" w:rsidRPr="00164082">
        <w:rPr>
          <w:rFonts w:ascii="Times New Roman" w:hAnsi="Times New Roman" w:cs="Times New Roman"/>
          <w:sz w:val="24"/>
          <w:szCs w:val="24"/>
        </w:rPr>
        <w:t>.</w:t>
      </w:r>
    </w:p>
    <w:p w14:paraId="723C9412" w14:textId="77777777" w:rsidR="00AD4B10" w:rsidRPr="00164082" w:rsidRDefault="00AD4B10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lastRenderedPageBreak/>
        <w:t>Комплексная автоматизация бухгалтерского учета в учреждении основывается на сквозном технологическом процессе обработки и формирования учетной документации по всем разделам бюджетного и налогового учета в единой базе данных с последующим автоматическим составлением отчетности на основании введенных данных.</w:t>
      </w:r>
    </w:p>
    <w:p w14:paraId="4F4CD71D" w14:textId="7905F05C" w:rsidR="002C341C" w:rsidRPr="00164082" w:rsidRDefault="00E83A0B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Первичные учетные документы, поступившие по результатам внутреннего контроля совершаемых фактов хозяйственной жизни, принимаются к учету для регистрации в регистрах </w:t>
      </w:r>
      <w:r w:rsidR="005C1E1A" w:rsidRPr="00164082">
        <w:rPr>
          <w:rFonts w:ascii="Times New Roman" w:hAnsi="Times New Roman" w:cs="Times New Roman"/>
          <w:sz w:val="24"/>
          <w:szCs w:val="24"/>
        </w:rPr>
        <w:t xml:space="preserve">бухгалтерского </w:t>
      </w:r>
      <w:r w:rsidRPr="00164082">
        <w:rPr>
          <w:rFonts w:ascii="Times New Roman" w:hAnsi="Times New Roman" w:cs="Times New Roman"/>
          <w:sz w:val="24"/>
          <w:szCs w:val="24"/>
        </w:rPr>
        <w:t>учета содержащиеся в них данных,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и (или) подписавшие эти документы</w:t>
      </w:r>
      <w:r w:rsidR="00762B15" w:rsidRPr="00164082">
        <w:rPr>
          <w:rFonts w:ascii="Times New Roman" w:hAnsi="Times New Roman" w:cs="Times New Roman"/>
          <w:sz w:val="24"/>
          <w:szCs w:val="24"/>
        </w:rPr>
        <w:t xml:space="preserve">, и </w:t>
      </w:r>
      <w:r w:rsidR="002C341C" w:rsidRPr="00164082">
        <w:rPr>
          <w:rFonts w:ascii="Times New Roman" w:hAnsi="Times New Roman" w:cs="Times New Roman"/>
          <w:sz w:val="24"/>
          <w:szCs w:val="24"/>
        </w:rPr>
        <w:t xml:space="preserve">регистрируются, систематизируются и накапливаются в регистрах бухгалтерского учета, формы которых утверждены Приказом </w:t>
      </w:r>
      <w:hyperlink r:id="rId9" w:history="1">
        <w:r w:rsidR="002C341C" w:rsidRPr="00164082">
          <w:rPr>
            <w:rFonts w:ascii="Times New Roman" w:hAnsi="Times New Roman" w:cs="Times New Roman"/>
            <w:sz w:val="24"/>
            <w:szCs w:val="24"/>
          </w:rPr>
          <w:t>N 52н</w:t>
        </w:r>
      </w:hyperlink>
      <w:r w:rsidR="00F2165A" w:rsidRPr="00164082">
        <w:rPr>
          <w:rFonts w:ascii="Times New Roman" w:hAnsi="Times New Roman" w:cs="Times New Roman"/>
          <w:sz w:val="24"/>
          <w:szCs w:val="24"/>
        </w:rPr>
        <w:t>,</w:t>
      </w:r>
      <w:r w:rsidR="00666CEF" w:rsidRPr="00164082">
        <w:rPr>
          <w:rFonts w:ascii="Times New Roman" w:hAnsi="Times New Roman" w:cs="Times New Roman"/>
          <w:sz w:val="24"/>
          <w:szCs w:val="24"/>
        </w:rPr>
        <w:t xml:space="preserve"> Приказом 6</w:t>
      </w:r>
      <w:r w:rsidR="00F2165A" w:rsidRPr="00164082">
        <w:rPr>
          <w:rFonts w:ascii="Times New Roman" w:hAnsi="Times New Roman" w:cs="Times New Roman"/>
          <w:sz w:val="24"/>
          <w:szCs w:val="24"/>
        </w:rPr>
        <w:t>1н</w:t>
      </w:r>
      <w:r w:rsidR="00404396" w:rsidRPr="00164082">
        <w:rPr>
          <w:rFonts w:ascii="Times New Roman" w:hAnsi="Times New Roman" w:cs="Times New Roman"/>
          <w:sz w:val="24"/>
          <w:szCs w:val="24"/>
        </w:rPr>
        <w:t>.</w:t>
      </w:r>
    </w:p>
    <w:p w14:paraId="573C1AC1" w14:textId="3B2A0F67" w:rsidR="003F13B8" w:rsidRPr="00164082" w:rsidRDefault="003F13B8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Первичные учетные документы и регистры бюджетного учета оформляются на бумажных носителях и на машинных носителях (в виде электронного документа). Регистры бухгалтерского учета формируются в виде книг, журналов, карточек.</w:t>
      </w:r>
    </w:p>
    <w:p w14:paraId="37DB4D15" w14:textId="77777777" w:rsidR="003F13B8" w:rsidRPr="00164082" w:rsidRDefault="003F13B8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Формирование регистров бухгалтерского учета на бумажном носителе осуществляется с периодичностью, установленной для составления и представления комитетом образования бюджетной отчетности, формируемой на основании данных соответствующих регистров бухгалтерского учета. Распечатываются регистры не позднее 20 числа месяца, следующего за отчетным периодом.</w:t>
      </w:r>
    </w:p>
    <w:p w14:paraId="60F89614" w14:textId="3FD98322" w:rsidR="008C2AEE" w:rsidRPr="00164082" w:rsidRDefault="008C2AEE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При обработке учетной информации применяется автоматизированный учет по следующим направлениям:</w:t>
      </w:r>
    </w:p>
    <w:p w14:paraId="3BA271A1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автоматизированный бюджетный учет Комитета образования ведется с применением программы «1С: Бухгалтерия государственного учреждения», «1С: Зарплата и кадры государственного учреждения»;</w:t>
      </w:r>
    </w:p>
    <w:p w14:paraId="61EE0AB3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предоставление месячной, квартальной, годовой бюджетной отчетности об исполнении бюджета, бухгалтерской отчетности по казенным, бюджетным, автономным учреждениям в комитет по финансам осуществляется с применением программы «Свод Смарт»;</w:t>
      </w:r>
    </w:p>
    <w:p w14:paraId="041D4D5F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информационный обмен документами с Управлением Федерального казначейства по Забайкальскому краю, с Отделом № 2 УФК по Забайкальскому краю осуществляется в системе электронного документооборота («СУФД», «Электронный бюджет») с применением электронной цифровой подписи в соответствии с законодательством;</w:t>
      </w:r>
    </w:p>
    <w:p w14:paraId="732DEEE7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информационный обмен документами с комитетом по финансам администрации городского округа «город Чита» осуществляется в системе «АЦК финансы» с применением электронной цифровой подписи в соответствии с законодательством;</w:t>
      </w:r>
    </w:p>
    <w:p w14:paraId="4433195E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передача отчетности по налогам, сборам и иным обязательным платежам в инспекцию Федеральной налоговой службы («Контур-Экстерн») с применением электронной цифровой подписи в соответствии с законодательством;</w:t>
      </w:r>
    </w:p>
    <w:p w14:paraId="7760F1F4" w14:textId="77777777" w:rsidR="008C2AEE" w:rsidRPr="00164082" w:rsidRDefault="008C2AEE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передача отчетности отделение Пенсионного фонда России, Забайкальское региональное отделение Фонда социального страхования Российской Федерации по Забайкальскому краю («Контур-Экстерн») с применением электронной цифровой подписи в соответствии с законодательством.</w:t>
      </w:r>
    </w:p>
    <w:p w14:paraId="5D01D14D" w14:textId="77777777" w:rsidR="00FA1E51" w:rsidRPr="00164082" w:rsidRDefault="00FA1E51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В целях обеспечения сохранности электронных данных бюджетного учета и отчетности:</w:t>
      </w:r>
    </w:p>
    <w:p w14:paraId="29C76FFC" w14:textId="77777777" w:rsidR="00FA1E51" w:rsidRPr="00164082" w:rsidRDefault="00FA1E5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на сервере ежедневно производится сохранение резервных копий базы ««1С: Бухгалтерия государственного учреждения», «1С: Зарплата и кадры государственного учреждения»;</w:t>
      </w:r>
    </w:p>
    <w:p w14:paraId="631FD76F" w14:textId="42ADE673" w:rsidR="00FA1E51" w:rsidRPr="00164082" w:rsidRDefault="00FA1E5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по итогам отчетного года после сдачи отчетности производится запись копии базы данных на внешний носитель – CD-диск, который хранитс</w:t>
      </w:r>
      <w:r w:rsidR="001C6003" w:rsidRPr="00164082">
        <w:rPr>
          <w:rFonts w:ascii="Times New Roman" w:hAnsi="Times New Roman" w:cs="Times New Roman"/>
          <w:sz w:val="24"/>
          <w:szCs w:val="24"/>
        </w:rPr>
        <w:t>я в сейфе начальника управления.</w:t>
      </w:r>
    </w:p>
    <w:p w14:paraId="34EEF203" w14:textId="77777777" w:rsidR="00FA1E51" w:rsidRPr="00164082" w:rsidRDefault="00FA1E5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 Ответственным за обеспечение своевременного резервирования и безопасного хранения баз данных является главный специалист отдела бухгалтерского учета, осуществляющий функции по должностной инструкции системного администратора.</w:t>
      </w:r>
    </w:p>
    <w:p w14:paraId="4DC73EA5" w14:textId="77777777" w:rsidR="00FA1E51" w:rsidRPr="00164082" w:rsidRDefault="00FA1E5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3C8DEF28" w14:textId="2E5B6D3E" w:rsidR="00F2165A" w:rsidRPr="00164082" w:rsidRDefault="00C3771B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165A" w:rsidRPr="00164082">
        <w:rPr>
          <w:rFonts w:ascii="Times New Roman" w:hAnsi="Times New Roman" w:cs="Times New Roman"/>
          <w:sz w:val="24"/>
          <w:szCs w:val="24"/>
        </w:rPr>
        <w:t>Информационная безопасность при организации электронного документооборота с использованием автоматизированных систем, обеспечивается в установленном порядке.</w:t>
      </w:r>
    </w:p>
    <w:p w14:paraId="189AD143" w14:textId="78ED2F54" w:rsidR="002D20BA" w:rsidRPr="00164082" w:rsidRDefault="002D20BA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Порядок и сроки передачи первичных учетных документов для отражения в бюджетном учете представляются в управление согласно графику документооборота (</w:t>
      </w:r>
      <w:hyperlink w:anchor="sub_3000" w:history="1">
        <w:r w:rsidRPr="00164082">
          <w:rPr>
            <w:rFonts w:ascii="Times New Roman" w:hAnsi="Times New Roman" w:cs="Times New Roman"/>
            <w:sz w:val="24"/>
            <w:szCs w:val="24"/>
          </w:rPr>
          <w:t>Приложение 2 </w:t>
        </w:r>
      </w:hyperlink>
      <w:r w:rsidRPr="0016408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9178A1D" w14:textId="4E2C5A4F" w:rsidR="00E95D03" w:rsidRPr="00164082" w:rsidRDefault="00E95D03" w:rsidP="003552F5">
      <w:pPr>
        <w:pStyle w:val="11"/>
        <w:numPr>
          <w:ilvl w:val="0"/>
          <w:numId w:val="7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Инвентаризация активов, имущества, учитываемого на </w:t>
      </w:r>
      <w:r w:rsidR="000908EF" w:rsidRPr="00164082">
        <w:rPr>
          <w:rFonts w:ascii="Times New Roman" w:hAnsi="Times New Roman" w:cs="Times New Roman"/>
          <w:sz w:val="24"/>
          <w:szCs w:val="24"/>
        </w:rPr>
        <w:t xml:space="preserve">балансовых, </w:t>
      </w:r>
      <w:proofErr w:type="spellStart"/>
      <w:r w:rsidRPr="00164082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164082">
        <w:rPr>
          <w:rFonts w:ascii="Times New Roman" w:hAnsi="Times New Roman" w:cs="Times New Roman"/>
          <w:sz w:val="24"/>
          <w:szCs w:val="24"/>
        </w:rPr>
        <w:t xml:space="preserve"> счетах, обязательств, иных объектов бюджетного учета в учреждении осуществляется комиссией, утвержденной отдельным приказом председателя комитета образования в соответствии с Порядком проведения инвентаризации имущества и обязательств (Приложение 4) в установленные сроки, согласно приказу председателя комитета образования. В целях составления годовой бюджетной отчетности признаются результаты инвентаризации, проведенной не ранее 1 октября текущего года.</w:t>
      </w:r>
    </w:p>
    <w:p w14:paraId="071A4099" w14:textId="77777777" w:rsidR="00E95D03" w:rsidRPr="00164082" w:rsidRDefault="00E95D03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Инвентаризации подлежит все имущество независимо от его местонахождения и все виды финансовых обязательств. Инвентаризация имущества производится по местонахождению имущества.</w:t>
      </w:r>
    </w:p>
    <w:p w14:paraId="152CDAB1" w14:textId="77777777" w:rsidR="00E95D03" w:rsidRPr="00164082" w:rsidRDefault="00E95D03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Состав инвентарного объекта при признании и в процессе эксплуатации объекта (объектов) основных средств определяется комиссией по приемке и выбытию активов Учреждения с учетом положения приказа Министерства финансов Российской Федерации от 31 декабря 2016г. №257 «Об утверждении федерального стандарта бюджетного учета для организаций государственного сектора «Основные средства» и существенности информации, раскрываемой в бухгалтерской (бюджетной) отчетности, в соответствии с критериями существенности;</w:t>
      </w:r>
    </w:p>
    <w:p w14:paraId="43CF3546" w14:textId="0C54CF48" w:rsidR="00AB3431" w:rsidRPr="00164082" w:rsidRDefault="00831366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Н</w:t>
      </w:r>
      <w:r w:rsidR="00A26D08" w:rsidRPr="00164082">
        <w:rPr>
          <w:rFonts w:ascii="Times New Roman" w:hAnsi="Times New Roman" w:cs="Times New Roman"/>
          <w:sz w:val="24"/>
          <w:szCs w:val="24"/>
        </w:rPr>
        <w:t>ачисление амортизации объекта основных средств производится линейным методом</w:t>
      </w:r>
      <w:r w:rsidRPr="00164082">
        <w:rPr>
          <w:rFonts w:ascii="Times New Roman" w:hAnsi="Times New Roman" w:cs="Times New Roman"/>
          <w:sz w:val="24"/>
          <w:szCs w:val="24"/>
        </w:rPr>
        <w:t>.</w:t>
      </w:r>
    </w:p>
    <w:p w14:paraId="509D0CED" w14:textId="77777777" w:rsidR="00886B3D" w:rsidRPr="00164082" w:rsidRDefault="00AB3431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14.</w:t>
      </w:r>
      <w:r w:rsidR="008B5A4C" w:rsidRPr="00164082">
        <w:rPr>
          <w:rFonts w:ascii="Times New Roman" w:hAnsi="Times New Roman" w:cs="Times New Roman"/>
          <w:sz w:val="24"/>
          <w:szCs w:val="24"/>
        </w:rPr>
        <w:t xml:space="preserve"> </w:t>
      </w:r>
      <w:r w:rsidR="00886B3D" w:rsidRPr="00164082">
        <w:rPr>
          <w:rFonts w:ascii="Times New Roman" w:hAnsi="Times New Roman" w:cs="Times New Roman"/>
          <w:sz w:val="24"/>
          <w:szCs w:val="24"/>
        </w:rPr>
        <w:t xml:space="preserve">При ведении бюджетного учета информация в денежном выражении о состоянии активов, обязательств, источниках финансирования, об операциях, их изменяющих, и финансовых результатах указанных операций (доходах, расходах), отражаемая на соответствующих счетах рабочего плана счетов, должна быть полной, сообразной с существенностью. Ошибки, признанные существенными, подлежат обязательному исправлению. </w:t>
      </w:r>
    </w:p>
    <w:p w14:paraId="3405BFDB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В данные бюджетного учета за отчетный год включается информация о фактах хозяйственной жизни, которые имели место в период между отчетной датой и датой подписания бюджетной отчетности за отчетный год и оказали (могут оказать) существенное влияние на финансовое состояние, движение денег или результаты деятельности комитета образования (далее – события после отчетной даты).</w:t>
      </w:r>
    </w:p>
    <w:p w14:paraId="5B9E13A4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При этом существенной признается информация, пропуск или искажение которой влечет изменение на 10 процентов (и (или) более) оборотов по дебету (кредиту) аналитического счета рабочего плана счетов, приведенного в </w:t>
      </w:r>
      <w:hyperlink r:id="rId10" w:anchor="/document/118/27976//" w:history="1">
        <w:r w:rsidRPr="00164082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</w:hyperlink>
      <w:r w:rsidRPr="0016408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367B1927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 Начальник управления принимает решение о существенности фактов хозяйственной жизни.</w:t>
      </w:r>
    </w:p>
    <w:p w14:paraId="233D8D9A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Существенное событие после отчетной даты отражается в бюджетной отчетности за отчетный год.</w:t>
      </w:r>
    </w:p>
    <w:p w14:paraId="1851E70B" w14:textId="77777777" w:rsidR="00886B3D" w:rsidRPr="00164082" w:rsidRDefault="00886B3D" w:rsidP="003552F5">
      <w:pPr>
        <w:pStyle w:val="11"/>
        <w:spacing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Событие, свидетельствующего о возникших после отчетной даты хозяйственных условиях, в которых учреждение ведет свою деятельность, отражается в бюджетном учете периода, следующего за отчетным. В отчетном периоде записи в синтетическом и аналитическом учете не производятся.</w:t>
      </w:r>
    </w:p>
    <w:p w14:paraId="348E3DB9" w14:textId="240EF352" w:rsidR="00641F83" w:rsidRPr="00164082" w:rsidRDefault="000D66EB" w:rsidP="003552F5">
      <w:pPr>
        <w:pStyle w:val="a5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1</w:t>
      </w:r>
      <w:r w:rsidR="005C1E1A" w:rsidRPr="00164082">
        <w:rPr>
          <w:rFonts w:ascii="Times New Roman" w:hAnsi="Times New Roman" w:cs="Times New Roman"/>
          <w:sz w:val="24"/>
          <w:szCs w:val="24"/>
        </w:rPr>
        <w:t>5</w:t>
      </w:r>
      <w:r w:rsidRPr="00164082">
        <w:rPr>
          <w:rFonts w:ascii="Times New Roman" w:hAnsi="Times New Roman" w:cs="Times New Roman"/>
          <w:sz w:val="24"/>
          <w:szCs w:val="24"/>
        </w:rPr>
        <w:t xml:space="preserve">. </w:t>
      </w:r>
      <w:r w:rsidR="005C27AB" w:rsidRPr="00164082">
        <w:rPr>
          <w:rFonts w:ascii="Times New Roman" w:hAnsi="Times New Roman" w:cs="Times New Roman"/>
          <w:sz w:val="24"/>
          <w:szCs w:val="24"/>
        </w:rPr>
        <w:t xml:space="preserve"> </w:t>
      </w:r>
      <w:r w:rsidR="00B80A99" w:rsidRPr="00164082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ref_1-70b7b8c0814e49"/>
      <w:r w:rsidR="00641F83" w:rsidRPr="00164082">
        <w:rPr>
          <w:rFonts w:ascii="Times New Roman" w:hAnsi="Times New Roman" w:cs="Times New Roman"/>
          <w:sz w:val="24"/>
          <w:szCs w:val="24"/>
        </w:rPr>
        <w:t>В бюджетном учете комитета образования формируется резерв предстоящих расходов - 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страхование.</w:t>
      </w:r>
      <w:bookmarkEnd w:id="3"/>
      <w:r w:rsidR="00641F83" w:rsidRPr="00164082">
        <w:rPr>
          <w:rFonts w:ascii="Times New Roman" w:hAnsi="Times New Roman" w:cs="Times New Roman"/>
          <w:sz w:val="24"/>
          <w:szCs w:val="24"/>
        </w:rPr>
        <w:t xml:space="preserve"> Порядок формирования резервов предстоящих расходов и их использования приведен в </w:t>
      </w:r>
      <w:hyperlink r:id="rId11" w:tooltip="Перейти на страницу в интернет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N 7 к учетной политике.  </w:t>
      </w:r>
    </w:p>
    <w:p w14:paraId="61CB05D0" w14:textId="1DAAA962" w:rsidR="00641F83" w:rsidRPr="00164082" w:rsidRDefault="00F4386C" w:rsidP="003552F5">
      <w:pPr>
        <w:pStyle w:val="a5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946F3" w:rsidRPr="00164082">
        <w:rPr>
          <w:rFonts w:ascii="Times New Roman" w:hAnsi="Times New Roman" w:cs="Times New Roman"/>
          <w:sz w:val="24"/>
          <w:szCs w:val="24"/>
        </w:rPr>
        <w:t>6</w:t>
      </w:r>
      <w:r w:rsidRPr="00164082">
        <w:rPr>
          <w:rFonts w:ascii="Times New Roman" w:hAnsi="Times New Roman" w:cs="Times New Roman"/>
          <w:sz w:val="24"/>
          <w:szCs w:val="24"/>
        </w:rPr>
        <w:t xml:space="preserve">. </w:t>
      </w:r>
      <w:r w:rsidR="00641F83" w:rsidRPr="00164082">
        <w:rPr>
          <w:rFonts w:ascii="Times New Roman" w:hAnsi="Times New Roman" w:cs="Times New Roman"/>
          <w:sz w:val="24"/>
          <w:szCs w:val="24"/>
        </w:rPr>
        <w:t xml:space="preserve">Процедуры внутреннего финансового контроля, регулирующие процесс внутреннего контроля, направлены на обеспечение законности и целесообразности операций и действий при выполнении бюджетных процедур, в том числе полноты и достоверности данных, используемых для выявления их недостатков, их причин и условий возникновения и устранения нарушений, в целях соблюдения требований к исполнению бюджетных полномочий, в соответствии с Бюджетным </w:t>
      </w:r>
      <w:hyperlink r:id="rId12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390808" w:rsidRPr="00164082">
        <w:rPr>
          <w:rFonts w:ascii="Times New Roman" w:hAnsi="Times New Roman" w:cs="Times New Roman"/>
          <w:sz w:val="24"/>
          <w:szCs w:val="24"/>
        </w:rPr>
        <w:t xml:space="preserve">ФС Осуществление внутреннего финансового аудита, </w:t>
      </w:r>
      <w:r w:rsidR="002B2DF2" w:rsidRPr="00164082">
        <w:rPr>
          <w:rFonts w:ascii="Times New Roman" w:hAnsi="Times New Roman" w:cs="Times New Roman"/>
          <w:sz w:val="24"/>
          <w:szCs w:val="24"/>
        </w:rPr>
        <w:t xml:space="preserve">с </w:t>
      </w:r>
      <w:hyperlink r:id="rId13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ч. ч. 1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3 ст. 9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N 402-ФЗ «О бухгалтерском учете», </w:t>
      </w:r>
      <w:hyperlink r:id="rId15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п. п. 20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Федерального стандарта «Концептуальные основы бухучета», </w:t>
      </w:r>
      <w:hyperlink r:id="rId17" w:history="1">
        <w:r w:rsidR="00641F83" w:rsidRPr="00164082">
          <w:rPr>
            <w:rFonts w:ascii="Times New Roman" w:hAnsi="Times New Roman" w:cs="Times New Roman"/>
            <w:sz w:val="24"/>
            <w:szCs w:val="24"/>
          </w:rPr>
          <w:t>п. 9</w:t>
        </w:r>
      </w:hyperlink>
      <w:r w:rsidR="00641F83" w:rsidRPr="00164082">
        <w:rPr>
          <w:rFonts w:ascii="Times New Roman" w:hAnsi="Times New Roman" w:cs="Times New Roman"/>
          <w:sz w:val="24"/>
          <w:szCs w:val="24"/>
        </w:rPr>
        <w:t xml:space="preserve"> Федерального стандарта N 274н.</w:t>
      </w:r>
    </w:p>
    <w:p w14:paraId="66DA0907" w14:textId="232E052A" w:rsidR="00B3274D" w:rsidRPr="00164082" w:rsidRDefault="00B3274D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17. Порядок закупок товаров, работ и услуг для муниципальных нужд комитета образования определяется в соответствии с Федеральным </w:t>
      </w:r>
      <w:hyperlink r:id="rId18" w:anchor="/document/99/499011838//" w:history="1">
        <w:r w:rsidRPr="00164082">
          <w:rPr>
            <w:rFonts w:ascii="Times New Roman" w:hAnsi="Times New Roman" w:cs="Times New Roman"/>
            <w:sz w:val="24"/>
            <w:szCs w:val="24"/>
          </w:rPr>
          <w:t>законом от 5 апреля 2013 г. № 44-ФЗ</w:t>
        </w:r>
      </w:hyperlink>
      <w:r w:rsidRPr="00164082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 Состав постоянно действующей единой комиссии по проведению закупок утверждается приказом председателем комитета образования.</w:t>
      </w:r>
    </w:p>
    <w:p w14:paraId="4DEE7C07" w14:textId="2C26358E" w:rsidR="00FE7EC0" w:rsidRPr="00164082" w:rsidRDefault="00FE7EC0" w:rsidP="003552F5">
      <w:pPr>
        <w:pStyle w:val="11"/>
        <w:numPr>
          <w:ilvl w:val="1"/>
          <w:numId w:val="16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Месячная, квартальная, годовая бюджетная отчетность (далее – бюджетная отчетность) составляется и представляется в порядке и сроки, установленные Комитетом по финансам администрации городского округа «Город Чита», формируется на бумажных носителях и (или) в электронном виде с применением программного комплекса «Свод Смарт». Бюджетная отчетность представляется после утверждения председателем комитета образования и начальником управления или лицом имеющее право подписи.</w:t>
      </w:r>
    </w:p>
    <w:p w14:paraId="5119082F" w14:textId="6EC980F4" w:rsidR="00FE7EC0" w:rsidRPr="00164082" w:rsidRDefault="00FE7EC0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Формы бюджетной отчетности составляются на отчетную дату  в соответствии приказом Министерства финансов России от 28.12.2010 года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приказом Министерства финансов России от 01.12.</w:t>
      </w:r>
      <w:smartTag w:uri="urn:schemas-microsoft-com:office:smarttags" w:element="metricconverter">
        <w:smartTagPr>
          <w:attr w:name="ProductID" w:val="2010 г"/>
        </w:smartTagPr>
        <w:r w:rsidRPr="00164082">
          <w:rPr>
            <w:rFonts w:ascii="Times New Roman" w:hAnsi="Times New Roman" w:cs="Times New Roman"/>
            <w:sz w:val="24"/>
            <w:szCs w:val="24"/>
          </w:rPr>
          <w:t>2010 года</w:t>
        </w:r>
      </w:smartTag>
      <w:r w:rsidRPr="00164082">
        <w:rPr>
          <w:rFonts w:ascii="Times New Roman" w:hAnsi="Times New Roman" w:cs="Times New Roman"/>
          <w:sz w:val="24"/>
          <w:szCs w:val="24"/>
        </w:rPr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иными нормативными актами.</w:t>
      </w:r>
    </w:p>
    <w:p w14:paraId="13478E0E" w14:textId="77777777" w:rsidR="00FE7EC0" w:rsidRPr="00164082" w:rsidRDefault="00FE7EC0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Бюджетная отчетность составляется на основе данных Главной книги и других регистров бухгалтерского учета. До составления бюджетной отчетности производится сверка оборотов и остатков по регистрам аналитического учета с оборотами и остатками по регистрам синтетического учета. Показатели годовой бюджетной отчетности должны быть подтверждены данными инвентаризации активов и обязательств. Ответственность за составление и своевременное представление бюджетной отчетности возлагается на начальника управления. </w:t>
      </w:r>
    </w:p>
    <w:p w14:paraId="0B8417D7" w14:textId="77777777" w:rsidR="00FE7EC0" w:rsidRPr="00164082" w:rsidRDefault="00FE7EC0" w:rsidP="003552F5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Сводную бюджетную и бухгалтерскую отчетность в комитет по финансам администрации городского округа «Город Чита» комитет образования представляет на основании представленных отчетов и сведений МКУ «ЦБ», МКУ «ЦБ МОО». Сводная бюджетная и бухгалтерская отчетность хранится на бумажных носителях в МКУ «ЦБ», МКУ «ЦБ МОО» в программном комплексе «Свод смарт».</w:t>
      </w:r>
    </w:p>
    <w:p w14:paraId="42DBA7E1" w14:textId="7E3ADA55" w:rsidR="00586301" w:rsidRPr="00164082" w:rsidRDefault="00586301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 В годовой отчетности допускается наличие сверхлимитных обязательств по статьям расходов, срок оплаты которых наступает в следующем финансовом году.</w:t>
      </w:r>
    </w:p>
    <w:p w14:paraId="7C2B7886" w14:textId="5DFA060F" w:rsidR="00A754FF" w:rsidRPr="00164082" w:rsidRDefault="00A754FF" w:rsidP="003552F5">
      <w:pPr>
        <w:pStyle w:val="11"/>
        <w:numPr>
          <w:ilvl w:val="1"/>
          <w:numId w:val="16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Ведение налогового учета возлагается на управление по бухгалтерскому учету, планированию, отчетности и контролю, возглавляемую начальником управления. Налоговый учет ведется автоматизированным способом с применением программы «1С: Бухгалтерия государственного учреждения», «1С: Зарплата и кадры государственного учреждения». Учреждение применяет общую систему налогообложения.</w:t>
      </w:r>
    </w:p>
    <w:p w14:paraId="2ABBBA25" w14:textId="77777777" w:rsidR="00A754FF" w:rsidRPr="00164082" w:rsidRDefault="00A754FF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Исчисление налогов и сборов осуществляется отделом бухгалтерского учета в соответствии с Налоговым кодексом РФ и иными нормативными правовыми актами законодательства о налогах и сборах.</w:t>
      </w:r>
    </w:p>
    <w:p w14:paraId="7EE0F4E1" w14:textId="77777777" w:rsidR="00A754FF" w:rsidRPr="00164082" w:rsidRDefault="00A754FF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lastRenderedPageBreak/>
        <w:t>Порядок группировки и учета объектов, хозяйственных операций для целей исчисления налоговой базы соответствуют порядку группировки и отражения хозяйственных операций на счетах бюджетного учета.</w:t>
      </w:r>
    </w:p>
    <w:p w14:paraId="4A7EA953" w14:textId="0B379B1E" w:rsidR="00765F34" w:rsidRPr="00164082" w:rsidRDefault="00765F34" w:rsidP="003552F5">
      <w:pPr>
        <w:pStyle w:val="11"/>
        <w:numPr>
          <w:ilvl w:val="1"/>
          <w:numId w:val="16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Учетная политика является обязательной для применения всеми сотрудниками администрации, имеющими отношение к учетному процессу.</w:t>
      </w:r>
    </w:p>
    <w:p w14:paraId="7832B369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 Учетная политика составляется ежегодно.</w:t>
      </w:r>
    </w:p>
    <w:p w14:paraId="4C19B051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 xml:space="preserve"> Изменение учетной политики возможны в случаях, когда:</w:t>
      </w:r>
    </w:p>
    <w:p w14:paraId="108DDFEE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изменяются требования, установленные законодательством Российской Федерации о бухгалтерском учете, федеральными и (или) отраслевыми стандартами;</w:t>
      </w:r>
    </w:p>
    <w:p w14:paraId="2DD47265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при разработке или выборе нового способа ведения бухгалтерского учета;</w:t>
      </w:r>
    </w:p>
    <w:p w14:paraId="4A356ABA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существенно изменяются условия деятельности экономического субъекта;</w:t>
      </w:r>
    </w:p>
    <w:p w14:paraId="7E4C39D5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- в случаях, предусмотренных разделом X настоящей учетной политики.</w:t>
      </w:r>
    </w:p>
    <w:p w14:paraId="4D539F88" w14:textId="77777777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При внесении изменений (дополнений) в учетную политику начальник управления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14:paraId="7A5FB843" w14:textId="2A0587BE" w:rsidR="00765F34" w:rsidRPr="00164082" w:rsidRDefault="00765F34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64082">
        <w:rPr>
          <w:rFonts w:ascii="Times New Roman" w:hAnsi="Times New Roman" w:cs="Times New Roman"/>
          <w:sz w:val="24"/>
          <w:szCs w:val="24"/>
        </w:rPr>
        <w:t>К несущественным изменениям учетной политики относятся: изменение графика документооборота, утверждение неунифицированных форм документов бюджетного учета и другие способы ведения бухгалтерского учета, которые не отражают финансовое положение и не влияют на финансовый результат учреждения.</w:t>
      </w:r>
    </w:p>
    <w:p w14:paraId="32D6F96C" w14:textId="77777777" w:rsidR="00A754FF" w:rsidRPr="00164082" w:rsidRDefault="00A754FF" w:rsidP="003552F5">
      <w:pPr>
        <w:pStyle w:val="11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14:paraId="2BC594B3" w14:textId="3B88AA29" w:rsidR="00544A0D" w:rsidRPr="00164082" w:rsidRDefault="00C3771B" w:rsidP="00034D61">
      <w:pPr>
        <w:pStyle w:val="a5"/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l457"/>
      <w:bookmarkEnd w:id="4"/>
      <w:r w:rsidRPr="00164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_______________</w:t>
      </w:r>
    </w:p>
    <w:sectPr w:rsidR="00544A0D" w:rsidRPr="00164082" w:rsidSect="00C3771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851" w:firstLine="0"/>
      </w:pPr>
    </w:lvl>
  </w:abstractNum>
  <w:abstractNum w:abstractNumId="1" w15:restartNumberingAfterBreak="0">
    <w:nsid w:val="0B340153"/>
    <w:multiLevelType w:val="hybridMultilevel"/>
    <w:tmpl w:val="04385A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0553"/>
    <w:multiLevelType w:val="hybridMultilevel"/>
    <w:tmpl w:val="4C00F1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24149"/>
    <w:multiLevelType w:val="hybridMultilevel"/>
    <w:tmpl w:val="E47E4872"/>
    <w:lvl w:ilvl="0" w:tplc="D1C892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909EF"/>
    <w:multiLevelType w:val="multilevel"/>
    <w:tmpl w:val="4F7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F45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6439"/>
    <w:multiLevelType w:val="hybridMultilevel"/>
    <w:tmpl w:val="5EB80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1E79F0"/>
    <w:multiLevelType w:val="hybridMultilevel"/>
    <w:tmpl w:val="9D92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F1C6F"/>
    <w:multiLevelType w:val="multilevel"/>
    <w:tmpl w:val="FD740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EC7D0E"/>
    <w:multiLevelType w:val="multilevel"/>
    <w:tmpl w:val="8A00A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 w15:restartNumberingAfterBreak="0">
    <w:nsid w:val="4A027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22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8B3093"/>
    <w:multiLevelType w:val="hybridMultilevel"/>
    <w:tmpl w:val="4E92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671B7"/>
    <w:multiLevelType w:val="hybridMultilevel"/>
    <w:tmpl w:val="DF823B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6480"/>
    <w:multiLevelType w:val="hybridMultilevel"/>
    <w:tmpl w:val="1722E4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25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6"/>
  </w:num>
  <w:num w:numId="7">
    <w:abstractNumId w:val="4"/>
  </w:num>
  <w:num w:numId="8">
    <w:abstractNumId w:val="8"/>
  </w:num>
  <w:num w:numId="9">
    <w:abstractNumId w:val="6"/>
  </w:num>
  <w:num w:numId="10">
    <w:abstractNumId w:val="15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9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BB"/>
    <w:rsid w:val="00034D61"/>
    <w:rsid w:val="00043743"/>
    <w:rsid w:val="0005292C"/>
    <w:rsid w:val="00052953"/>
    <w:rsid w:val="000807B1"/>
    <w:rsid w:val="00081FBA"/>
    <w:rsid w:val="00084279"/>
    <w:rsid w:val="000871D1"/>
    <w:rsid w:val="000903AC"/>
    <w:rsid w:val="00090569"/>
    <w:rsid w:val="000908EF"/>
    <w:rsid w:val="0009131A"/>
    <w:rsid w:val="00094E71"/>
    <w:rsid w:val="00095732"/>
    <w:rsid w:val="000A5454"/>
    <w:rsid w:val="000B0506"/>
    <w:rsid w:val="000B09DB"/>
    <w:rsid w:val="000C35AB"/>
    <w:rsid w:val="000D66EB"/>
    <w:rsid w:val="000E782D"/>
    <w:rsid w:val="000F764B"/>
    <w:rsid w:val="00103EB1"/>
    <w:rsid w:val="00110378"/>
    <w:rsid w:val="00111A11"/>
    <w:rsid w:val="00120E66"/>
    <w:rsid w:val="001264F1"/>
    <w:rsid w:val="001266AC"/>
    <w:rsid w:val="00137EB0"/>
    <w:rsid w:val="00141CF9"/>
    <w:rsid w:val="00142BCB"/>
    <w:rsid w:val="00164082"/>
    <w:rsid w:val="00196F6A"/>
    <w:rsid w:val="001A56C0"/>
    <w:rsid w:val="001C3A04"/>
    <w:rsid w:val="001C6003"/>
    <w:rsid w:val="001D1BD8"/>
    <w:rsid w:val="001E40CC"/>
    <w:rsid w:val="001E6961"/>
    <w:rsid w:val="001F7975"/>
    <w:rsid w:val="001F7F7B"/>
    <w:rsid w:val="00237F43"/>
    <w:rsid w:val="00255913"/>
    <w:rsid w:val="0026163B"/>
    <w:rsid w:val="002B2DF2"/>
    <w:rsid w:val="002B4640"/>
    <w:rsid w:val="002B7380"/>
    <w:rsid w:val="002C341C"/>
    <w:rsid w:val="002C6CF8"/>
    <w:rsid w:val="002D1B3B"/>
    <w:rsid w:val="002D20BA"/>
    <w:rsid w:val="002F36CC"/>
    <w:rsid w:val="002F5261"/>
    <w:rsid w:val="003112A7"/>
    <w:rsid w:val="00327B94"/>
    <w:rsid w:val="00341D8B"/>
    <w:rsid w:val="0034333F"/>
    <w:rsid w:val="00343845"/>
    <w:rsid w:val="0034548C"/>
    <w:rsid w:val="00352363"/>
    <w:rsid w:val="003552F5"/>
    <w:rsid w:val="003844F6"/>
    <w:rsid w:val="00390808"/>
    <w:rsid w:val="00391A79"/>
    <w:rsid w:val="00397F0C"/>
    <w:rsid w:val="003A09AF"/>
    <w:rsid w:val="003A632C"/>
    <w:rsid w:val="003C310A"/>
    <w:rsid w:val="003C3222"/>
    <w:rsid w:val="003D0C49"/>
    <w:rsid w:val="003F13B8"/>
    <w:rsid w:val="00404396"/>
    <w:rsid w:val="00417135"/>
    <w:rsid w:val="00433B42"/>
    <w:rsid w:val="00451D40"/>
    <w:rsid w:val="00453E83"/>
    <w:rsid w:val="004565CB"/>
    <w:rsid w:val="00472346"/>
    <w:rsid w:val="00481EB1"/>
    <w:rsid w:val="004A43A5"/>
    <w:rsid w:val="004A4D08"/>
    <w:rsid w:val="004B374A"/>
    <w:rsid w:val="004B383D"/>
    <w:rsid w:val="004B6E1E"/>
    <w:rsid w:val="004C2B19"/>
    <w:rsid w:val="004C380D"/>
    <w:rsid w:val="004D7174"/>
    <w:rsid w:val="004E496D"/>
    <w:rsid w:val="004F7C84"/>
    <w:rsid w:val="005066E8"/>
    <w:rsid w:val="00523F60"/>
    <w:rsid w:val="00544A0D"/>
    <w:rsid w:val="00564B15"/>
    <w:rsid w:val="00575990"/>
    <w:rsid w:val="00586301"/>
    <w:rsid w:val="00590C71"/>
    <w:rsid w:val="005B64AC"/>
    <w:rsid w:val="005C1E1A"/>
    <w:rsid w:val="005C27AB"/>
    <w:rsid w:val="005C2CBB"/>
    <w:rsid w:val="005C437C"/>
    <w:rsid w:val="005D4A0B"/>
    <w:rsid w:val="005D6377"/>
    <w:rsid w:val="005E423D"/>
    <w:rsid w:val="005F44A9"/>
    <w:rsid w:val="005F6AE9"/>
    <w:rsid w:val="006159FE"/>
    <w:rsid w:val="00616372"/>
    <w:rsid w:val="00623DBC"/>
    <w:rsid w:val="00641F83"/>
    <w:rsid w:val="00650C31"/>
    <w:rsid w:val="0065732C"/>
    <w:rsid w:val="00666CEF"/>
    <w:rsid w:val="00672AD1"/>
    <w:rsid w:val="006A0A6E"/>
    <w:rsid w:val="006A4B89"/>
    <w:rsid w:val="006A722D"/>
    <w:rsid w:val="006C36FD"/>
    <w:rsid w:val="006D4A0E"/>
    <w:rsid w:val="006E64F5"/>
    <w:rsid w:val="00734933"/>
    <w:rsid w:val="00737265"/>
    <w:rsid w:val="00745A8A"/>
    <w:rsid w:val="00753543"/>
    <w:rsid w:val="00762B15"/>
    <w:rsid w:val="00765F34"/>
    <w:rsid w:val="007678BD"/>
    <w:rsid w:val="007921A2"/>
    <w:rsid w:val="007A12B0"/>
    <w:rsid w:val="007B02F7"/>
    <w:rsid w:val="007C5CB1"/>
    <w:rsid w:val="007D6E55"/>
    <w:rsid w:val="007F3054"/>
    <w:rsid w:val="008041E4"/>
    <w:rsid w:val="0080662B"/>
    <w:rsid w:val="00807034"/>
    <w:rsid w:val="0082199B"/>
    <w:rsid w:val="00831366"/>
    <w:rsid w:val="0083467B"/>
    <w:rsid w:val="00851784"/>
    <w:rsid w:val="00856C5B"/>
    <w:rsid w:val="00857568"/>
    <w:rsid w:val="008713FB"/>
    <w:rsid w:val="00871835"/>
    <w:rsid w:val="0087572E"/>
    <w:rsid w:val="0088307B"/>
    <w:rsid w:val="008855D3"/>
    <w:rsid w:val="00886B3D"/>
    <w:rsid w:val="008A2340"/>
    <w:rsid w:val="008B5A4C"/>
    <w:rsid w:val="008C1924"/>
    <w:rsid w:val="008C2AEE"/>
    <w:rsid w:val="008C749E"/>
    <w:rsid w:val="008C7C1C"/>
    <w:rsid w:val="008D052E"/>
    <w:rsid w:val="008D7B37"/>
    <w:rsid w:val="008E4AC9"/>
    <w:rsid w:val="008E6700"/>
    <w:rsid w:val="008F4881"/>
    <w:rsid w:val="00914D66"/>
    <w:rsid w:val="00922921"/>
    <w:rsid w:val="00924CA1"/>
    <w:rsid w:val="009264EA"/>
    <w:rsid w:val="00967829"/>
    <w:rsid w:val="00985957"/>
    <w:rsid w:val="009970CC"/>
    <w:rsid w:val="009B011F"/>
    <w:rsid w:val="009B040D"/>
    <w:rsid w:val="009B707B"/>
    <w:rsid w:val="009D04FD"/>
    <w:rsid w:val="009D359B"/>
    <w:rsid w:val="00A12BF9"/>
    <w:rsid w:val="00A20464"/>
    <w:rsid w:val="00A26D08"/>
    <w:rsid w:val="00A36388"/>
    <w:rsid w:val="00A54388"/>
    <w:rsid w:val="00A65DF2"/>
    <w:rsid w:val="00A70A16"/>
    <w:rsid w:val="00A754FF"/>
    <w:rsid w:val="00A801F3"/>
    <w:rsid w:val="00A83021"/>
    <w:rsid w:val="00A946F3"/>
    <w:rsid w:val="00A94FB8"/>
    <w:rsid w:val="00AB3431"/>
    <w:rsid w:val="00AD4B10"/>
    <w:rsid w:val="00AF5E8E"/>
    <w:rsid w:val="00B03355"/>
    <w:rsid w:val="00B10A1B"/>
    <w:rsid w:val="00B3274D"/>
    <w:rsid w:val="00B5452E"/>
    <w:rsid w:val="00B65605"/>
    <w:rsid w:val="00B704E1"/>
    <w:rsid w:val="00B80A99"/>
    <w:rsid w:val="00B8376D"/>
    <w:rsid w:val="00B93B29"/>
    <w:rsid w:val="00BA4FA2"/>
    <w:rsid w:val="00BD11B7"/>
    <w:rsid w:val="00BF3AB2"/>
    <w:rsid w:val="00BF47F5"/>
    <w:rsid w:val="00C15D20"/>
    <w:rsid w:val="00C20FBF"/>
    <w:rsid w:val="00C3338E"/>
    <w:rsid w:val="00C3771B"/>
    <w:rsid w:val="00C52859"/>
    <w:rsid w:val="00C57170"/>
    <w:rsid w:val="00C74D37"/>
    <w:rsid w:val="00C77DFE"/>
    <w:rsid w:val="00CC7A60"/>
    <w:rsid w:val="00CD1374"/>
    <w:rsid w:val="00CE60A5"/>
    <w:rsid w:val="00CF054E"/>
    <w:rsid w:val="00D11041"/>
    <w:rsid w:val="00D27890"/>
    <w:rsid w:val="00D442B5"/>
    <w:rsid w:val="00D53C3B"/>
    <w:rsid w:val="00D90349"/>
    <w:rsid w:val="00D90C3B"/>
    <w:rsid w:val="00D9462B"/>
    <w:rsid w:val="00D97311"/>
    <w:rsid w:val="00DA23E0"/>
    <w:rsid w:val="00DA4824"/>
    <w:rsid w:val="00DC6CC3"/>
    <w:rsid w:val="00DE08BC"/>
    <w:rsid w:val="00DE5E67"/>
    <w:rsid w:val="00E373C7"/>
    <w:rsid w:val="00E41028"/>
    <w:rsid w:val="00E52E69"/>
    <w:rsid w:val="00E83A0B"/>
    <w:rsid w:val="00E95D03"/>
    <w:rsid w:val="00EA733C"/>
    <w:rsid w:val="00ED0B31"/>
    <w:rsid w:val="00ED3E7B"/>
    <w:rsid w:val="00ED7367"/>
    <w:rsid w:val="00EE476F"/>
    <w:rsid w:val="00F065FE"/>
    <w:rsid w:val="00F135D5"/>
    <w:rsid w:val="00F2062A"/>
    <w:rsid w:val="00F2165A"/>
    <w:rsid w:val="00F21E5B"/>
    <w:rsid w:val="00F22262"/>
    <w:rsid w:val="00F4386C"/>
    <w:rsid w:val="00F502CB"/>
    <w:rsid w:val="00F85BBE"/>
    <w:rsid w:val="00F97FB4"/>
    <w:rsid w:val="00FA1E51"/>
    <w:rsid w:val="00FC78E6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238D40"/>
  <w15:docId w15:val="{F6E75151-28F8-4468-BBC4-50574046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0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3E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1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A36388"/>
    <w:pPr>
      <w:ind w:left="720"/>
      <w:contextualSpacing/>
    </w:pPr>
  </w:style>
  <w:style w:type="paragraph" w:customStyle="1" w:styleId="Default">
    <w:name w:val="Default"/>
    <w:rsid w:val="005C4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F3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5C27AB"/>
    <w:rPr>
      <w:color w:val="0000FF" w:themeColor="hyperlink"/>
      <w:u w:val="single"/>
    </w:rPr>
  </w:style>
  <w:style w:type="paragraph" w:customStyle="1" w:styleId="11">
    <w:name w:val="Стиль1"/>
    <w:basedOn w:val="a5"/>
    <w:link w:val="12"/>
    <w:qFormat/>
    <w:rsid w:val="004F7C84"/>
    <w:pPr>
      <w:spacing w:before="0" w:beforeAutospacing="0" w:after="0" w:afterAutospacing="0"/>
      <w:jc w:val="both"/>
    </w:pPr>
  </w:style>
  <w:style w:type="character" w:customStyle="1" w:styleId="12">
    <w:name w:val="Стиль1 Знак"/>
    <w:basedOn w:val="a0"/>
    <w:link w:val="11"/>
    <w:rsid w:val="004F7C8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numerated">
    <w:name w:val="enumerated"/>
    <w:basedOn w:val="a0"/>
    <w:rsid w:val="006D4A0E"/>
  </w:style>
  <w:style w:type="paragraph" w:customStyle="1" w:styleId="2">
    <w:name w:val="Основной текст2"/>
    <w:basedOn w:val="a"/>
    <w:rsid w:val="008A2340"/>
    <w:pPr>
      <w:widowControl w:val="0"/>
      <w:shd w:val="clear" w:color="auto" w:fill="FFFFFF"/>
      <w:spacing w:after="540" w:line="288" w:lineRule="exact"/>
    </w:pPr>
    <w:rPr>
      <w:rFonts w:ascii="Times New Roman" w:eastAsia="Times New Roman" w:hAnsi="Times New Roman" w:cs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305708" TargetMode="External"/><Relationship Id="rId13" Type="http://schemas.openxmlformats.org/officeDocument/2006/relationships/hyperlink" Target="consultantplus://offline/ref=2646CC5371A1094D3B4E68AE4D98D38D8C8ECA2C11BB2B424A2D2A4B718C169B0ED8344FFBA5C0EC0306411A0FC3ADA2B07599119D66928Em266X" TargetMode="External"/><Relationship Id="rId18" Type="http://schemas.openxmlformats.org/officeDocument/2006/relationships/hyperlink" Target="http://budget.1g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erent.ru/1/305708" TargetMode="External"/><Relationship Id="rId12" Type="http://schemas.openxmlformats.org/officeDocument/2006/relationships/hyperlink" Target="consultantplus://offline/ref=2646CC5371A1094D3B4E68AE4D98D38D8C8AC82617BE2B424A2D2A4B718C169B1CD86C43FAA5DDEF0513174B49m966X" TargetMode="External"/><Relationship Id="rId17" Type="http://schemas.openxmlformats.org/officeDocument/2006/relationships/hyperlink" Target="consultantplus://offline/ref=2646CC5371A1094D3B4E68AE4D98D38D8C88C92314BB2B424A2D2A4B718C169B0ED8344FFBA5C3EA0306411A0FC3ADA2B07599119D66928Em266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46CC5371A1094D3B4E68AE4D98D38D8C8ACF2617BC2B424A2D2A4B718C169B0ED8344FFBA5C3E80E06411A0FC3ADA2B07599119D66928Em266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osfinansy.ru/" TargetMode="External"/><Relationship Id="rId11" Type="http://schemas.openxmlformats.org/officeDocument/2006/relationships/hyperlink" Target="http://service.garant.ru/constructor/contracts/formirovanie_rezervov_2017.html" TargetMode="External"/><Relationship Id="rId5" Type="http://schemas.openxmlformats.org/officeDocument/2006/relationships/hyperlink" Target="https://gosfinansy.ru/" TargetMode="External"/><Relationship Id="rId15" Type="http://schemas.openxmlformats.org/officeDocument/2006/relationships/hyperlink" Target="consultantplus://offline/ref=2646CC5371A1094D3B4E68AE4D98D38D8C8ACF2617BC2B424A2D2A4B718C169B0ED8344FFBA5C3E80206411A0FC3ADA2B07599119D66928Em266X" TargetMode="External"/><Relationship Id="rId10" Type="http://schemas.openxmlformats.org/officeDocument/2006/relationships/hyperlink" Target="http://budget.1gl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305708" TargetMode="External"/><Relationship Id="rId14" Type="http://schemas.openxmlformats.org/officeDocument/2006/relationships/hyperlink" Target="consultantplus://offline/ref=2646CC5371A1094D3B4E68AE4D98D38D8C8ECA2C11BB2B424A2D2A4B718C169B0ED83448FBAE97BF4358184A4B88A1A1AE699811m86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ЦБ УО</Company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</dc:creator>
  <cp:keywords/>
  <dc:description/>
  <cp:lastModifiedBy>msi</cp:lastModifiedBy>
  <cp:revision>41</cp:revision>
  <cp:lastPrinted>2022-12-30T05:45:00Z</cp:lastPrinted>
  <dcterms:created xsi:type="dcterms:W3CDTF">2022-12-30T03:14:00Z</dcterms:created>
  <dcterms:modified xsi:type="dcterms:W3CDTF">2024-12-24T08:17:00Z</dcterms:modified>
</cp:coreProperties>
</file>