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2CF6" w:rsidTr="009E2CF6">
        <w:tc>
          <w:tcPr>
            <w:tcW w:w="10031" w:type="dxa"/>
          </w:tcPr>
          <w:p w:rsidR="009E2CF6" w:rsidRPr="009E2CF6" w:rsidRDefault="00C1554E" w:rsidP="009E2CF6">
            <w:pPr>
              <w:pStyle w:val="1"/>
              <w:jc w:val="center"/>
              <w:outlineLvl w:val="0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-491490</wp:posOffset>
                  </wp:positionV>
                  <wp:extent cx="1457325" cy="990600"/>
                  <wp:effectExtent l="19050" t="0" r="9525" b="0"/>
                  <wp:wrapNone/>
                  <wp:docPr id="11" name="Рисунок 10" descr="C:\Users\Верстка\Downloads\1_Matema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ерстка\Downloads\1_Matemat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2CF6" w:rsidRPr="009E2CF6">
              <w:rPr>
                <w:color w:val="FF0000"/>
                <w:sz w:val="28"/>
                <w:szCs w:val="28"/>
              </w:rPr>
              <w:t>ПАМЯТКА</w:t>
            </w:r>
          </w:p>
          <w:p w:rsidR="009E2CF6" w:rsidRPr="009E2CF6" w:rsidRDefault="009E2CF6" w:rsidP="009E2CF6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9E2CF6">
              <w:rPr>
                <w:color w:val="FF0000"/>
                <w:sz w:val="28"/>
                <w:szCs w:val="28"/>
              </w:rPr>
              <w:t>о правилах поведения на ЕГЭ в 2016 году</w:t>
            </w:r>
          </w:p>
          <w:p w:rsidR="009E2CF6" w:rsidRPr="004D499C" w:rsidRDefault="009E2CF6" w:rsidP="004D499C">
            <w:pPr>
              <w:pStyle w:val="1"/>
              <w:outlineLvl w:val="0"/>
              <w:rPr>
                <w:sz w:val="16"/>
                <w:szCs w:val="16"/>
              </w:rPr>
            </w:pPr>
          </w:p>
        </w:tc>
      </w:tr>
    </w:tbl>
    <w:p w:rsidR="004D499C" w:rsidRPr="004D499C" w:rsidRDefault="009E2CF6" w:rsidP="004D4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</w:rPr>
        <w:t>П</w:t>
      </w:r>
      <w:r w:rsidR="004D499C" w:rsidRPr="004D499C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еречень условных обозначений и сокращений </w:t>
      </w:r>
    </w:p>
    <w:p w:rsidR="004D499C" w:rsidRPr="004D499C" w:rsidRDefault="004D499C" w:rsidP="004D4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9"/>
        <w:gridCol w:w="8145"/>
      </w:tblGrid>
      <w:tr w:rsidR="004D499C" w:rsidRPr="001249DA" w:rsidTr="004D499C">
        <w:tc>
          <w:tcPr>
            <w:tcW w:w="867" w:type="pct"/>
          </w:tcPr>
          <w:p w:rsidR="004D499C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образовательным программам среднего общего образования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4D499C" w:rsidRPr="001249DA" w:rsidTr="004D499C">
        <w:trPr>
          <w:trHeight w:val="454"/>
        </w:trPr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имеющей государственную аккредитацию образовательной программе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ОИВ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осуществляющие государственное управление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сфере образования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4133" w:type="pct"/>
            <w:vAlign w:val="center"/>
          </w:tcPr>
          <w:p w:rsidR="004D499C" w:rsidRPr="001249DA" w:rsidRDefault="004D499C" w:rsidP="00417CAA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России от 26.12.2013 г. № 1400 (зарегистрирован Минюстом России 03.02.2014, регистрационный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среднего общего образования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Федеральная служба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надзору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сфере образования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науки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D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ЕГЭ 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ОВЗ</w:t>
            </w:r>
          </w:p>
        </w:tc>
        <w:tc>
          <w:tcPr>
            <w:tcW w:w="4133" w:type="pct"/>
          </w:tcPr>
          <w:p w:rsidR="004D499C" w:rsidRPr="001249DA" w:rsidRDefault="004D499C" w:rsidP="004D499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Обучающиеся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ограниченными возможностями здоровья, дети-инвалиды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инвалиды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Федеральный институт педагогических измерений»</w:t>
            </w:r>
          </w:p>
        </w:tc>
      </w:tr>
      <w:tr w:rsidR="004D499C" w:rsidRPr="001249DA" w:rsidTr="004D499C">
        <w:tc>
          <w:tcPr>
            <w:tcW w:w="867" w:type="pct"/>
          </w:tcPr>
          <w:p w:rsidR="004D499C" w:rsidRPr="001249DA" w:rsidRDefault="004D499C" w:rsidP="0041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4133" w:type="pct"/>
          </w:tcPr>
          <w:p w:rsidR="004D499C" w:rsidRPr="001249DA" w:rsidRDefault="004D499C" w:rsidP="00417CAA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«Федеральный центр тестирования»</w:t>
            </w:r>
          </w:p>
        </w:tc>
      </w:tr>
    </w:tbl>
    <w:p w:rsidR="004D499C" w:rsidRPr="001249DA" w:rsidRDefault="004D499C" w:rsidP="004D499C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076E9" w:rsidRPr="001249DA" w:rsidRDefault="004D499C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</w:t>
      </w:r>
      <w:r w:rsidR="002076E9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76E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076E9" w:rsidRPr="001249DA">
        <w:rPr>
          <w:rFonts w:ascii="Times New Roman" w:eastAsia="Times New Roman" w:hAnsi="Times New Roman" w:cs="Times New Roman"/>
          <w:sz w:val="26"/>
          <w:szCs w:val="26"/>
        </w:rPr>
        <w:t>целях обеспечения безопасности, обеспечения порядка и</w:t>
      </w:r>
      <w:r w:rsidR="002076E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076E9" w:rsidRPr="001249DA">
        <w:rPr>
          <w:rFonts w:ascii="Times New Roman" w:eastAsia="Times New Roman" w:hAnsi="Times New Roman" w:cs="Times New Roman"/>
          <w:sz w:val="26"/>
          <w:szCs w:val="26"/>
        </w:rPr>
        <w:t>предотвращения фактов нарушения порядка проведения ЕГЭ пункты проведения экзаменов (ППЭ) оборудуются переносными металлоискателями; ППЭ и</w:t>
      </w:r>
      <w:r w:rsidR="002076E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076E9" w:rsidRPr="001249DA">
        <w:rPr>
          <w:rFonts w:ascii="Times New Roman" w:eastAsia="Times New Roman" w:hAnsi="Times New Roman" w:cs="Times New Roman"/>
          <w:sz w:val="26"/>
          <w:szCs w:val="26"/>
        </w:rPr>
        <w:t>аудитории ППЭ оборудуются средствами видеонаблюд</w:t>
      </w:r>
      <w:r w:rsidR="002076E9">
        <w:rPr>
          <w:rFonts w:ascii="Times New Roman" w:eastAsia="Times New Roman" w:hAnsi="Times New Roman" w:cs="Times New Roman"/>
          <w:sz w:val="26"/>
          <w:szCs w:val="26"/>
        </w:rPr>
        <w:t>ения</w:t>
      </w:r>
      <w:r w:rsidR="002076E9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местному времени. 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данный ППЭ. 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чем сообщается участнику ЕГЭ.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сроки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2016 году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решению председателя ГЭК.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организации.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бумажном или электронном носителях, фотографировать экзаменационные материалы. </w:t>
      </w:r>
      <w:proofErr w:type="gramEnd"/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информации,</w:t>
      </w:r>
    </w:p>
    <w:p w:rsidR="002076E9" w:rsidRPr="001249DA" w:rsidRDefault="002076E9" w:rsidP="009E2CF6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использованием переносного металлоискателя.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списками распределения. Изменение рабочего места запрещено.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другом,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 без разрешения организатора.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время экзамена участник ЕГЭ должен оставить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рабочем столе.</w:t>
      </w:r>
    </w:p>
    <w:p w:rsidR="002076E9" w:rsidRPr="001249DA" w:rsidRDefault="002076E9" w:rsidP="009E2CF6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экзамена.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соответствующему учебному предмету.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проверяются.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делать пометки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выдаются).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6E9">
        <w:rPr>
          <w:rFonts w:ascii="Times New Roman" w:eastAsia="Times New Roman" w:hAnsi="Times New Roman" w:cs="Times New Roman"/>
          <w:b/>
          <w:sz w:val="26"/>
          <w:szCs w:val="26"/>
        </w:rPr>
        <w:t>Внимание!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учитываются при обработке.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объективным причинам.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сроки.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11. Участники ЕГЭ,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экзаменационные материалы.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каждому учебному предмету утверждаются, 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удовлетворительными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ниже удовлетворительной (три балла).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бразовательные организации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полученными ими результатами ЕГЭ.</w:t>
      </w:r>
      <w:r w:rsidR="00C72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бразовательные организации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Указанный день считается официальным днем объявления результатов.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текущем году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дополнительные сроки (не более одного раза).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Обучающимся,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формах, установленных Порядком.</w:t>
      </w:r>
    </w:p>
    <w:p w:rsidR="002076E9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Обучающимся,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формах, установленных Порядком. </w:t>
      </w:r>
      <w:proofErr w:type="gramEnd"/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17. Результаты ЕГЭ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годом получения таких результатов.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конфликтную комиссию.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неправильным оформлением экзаменационной работы.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нарушении установленного Порядка проведения ГИА участник ЕГЭ подает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покидая ППЭ.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ИА.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порядке рассмотрения апелляций.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решений: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иной день, предусмотренный единым расписанием проведения ЕГЭ.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фактам выявленных нарушений.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выставленными баллами конфликтная комиссия запрашивает распечатанные изображения экзаменационной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участников ЕГЭ, подавших апелляцию.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разъяснениях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сторону понижения.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места, определенные ОИВ.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установленном порядке.</w:t>
      </w:r>
    </w:p>
    <w:p w:rsidR="002076E9" w:rsidRPr="001249DA" w:rsidRDefault="002076E9" w:rsidP="009E2CF6">
      <w:pPr>
        <w:widowControl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76E9" w:rsidRPr="002076E9" w:rsidRDefault="002076E9" w:rsidP="009E2CF6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076E9">
        <w:rPr>
          <w:rFonts w:ascii="Times New Roman" w:eastAsia="Times New Roman" w:hAnsi="Times New Roman" w:cs="Times New Roman"/>
          <w:b/>
          <w:i/>
          <w:sz w:val="26"/>
          <w:szCs w:val="26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2076E9" w:rsidRPr="002076E9" w:rsidRDefault="002076E9" w:rsidP="009E2CF6">
      <w:pPr>
        <w:autoSpaceDE w:val="0"/>
        <w:autoSpaceDN w:val="0"/>
        <w:adjustRightInd w:val="0"/>
        <w:spacing w:after="0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2076E9" w:rsidRPr="002076E9" w:rsidRDefault="002076E9" w:rsidP="009E2CF6">
      <w:pPr>
        <w:autoSpaceDE w:val="0"/>
        <w:autoSpaceDN w:val="0"/>
        <w:adjustRightInd w:val="0"/>
        <w:spacing w:after="0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C7242A" w:rsidRDefault="002076E9" w:rsidP="009E2CF6">
      <w:pPr>
        <w:autoSpaceDE w:val="0"/>
        <w:autoSpaceDN w:val="0"/>
        <w:adjustRightInd w:val="0"/>
        <w:spacing w:after="0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 xml:space="preserve"> 3.</w:t>
      </w:r>
      <w:r w:rsidRPr="002076E9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C7242A" w:rsidRDefault="00C7242A" w:rsidP="00C7242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242A" w:rsidRPr="00C7242A" w:rsidRDefault="00C7242A" w:rsidP="00C7242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C7242A" w:rsidRPr="00C7242A" w:rsidSect="009E2CF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4192" w:rsidRDefault="009E2CF6">
      <w:r>
        <w:rPr>
          <w:noProof/>
        </w:rPr>
        <w:lastRenderedPageBreak/>
        <w:drawing>
          <wp:inline distT="0" distB="0" distL="0" distR="0">
            <wp:extent cx="7268970" cy="10069662"/>
            <wp:effectExtent l="19050" t="0" r="8130" b="0"/>
            <wp:docPr id="1" name="Рисунок 1" descr="C:\Users\Верстка\Downloads\1_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стка\Downloads\1_Matematik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970" cy="1006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Default="006B2F44">
      <w:r>
        <w:rPr>
          <w:noProof/>
        </w:rPr>
        <w:lastRenderedPageBreak/>
        <w:drawing>
          <wp:inline distT="0" distB="0" distL="0" distR="0">
            <wp:extent cx="6838950" cy="9458325"/>
            <wp:effectExtent l="19050" t="0" r="0" b="0"/>
            <wp:docPr id="2" name="Рисунок 2" descr="C:\Users\Верстка\Downloads\2_Russkiy_ya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стка\Downloads\2_Russkiy_yazy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Default="006B2F44">
      <w:r>
        <w:rPr>
          <w:noProof/>
        </w:rPr>
        <w:lastRenderedPageBreak/>
        <w:drawing>
          <wp:inline distT="0" distB="0" distL="0" distR="0">
            <wp:extent cx="6838950" cy="9458325"/>
            <wp:effectExtent l="19050" t="0" r="0" b="0"/>
            <wp:docPr id="4" name="Рисунок 3" descr="C:\Users\Верстка\Downloads\5_Inostrannye_ya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стка\Downloads\5_Inostrannye_yazyk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Default="006B2F44">
      <w:r>
        <w:rPr>
          <w:noProof/>
        </w:rPr>
        <w:lastRenderedPageBreak/>
        <w:drawing>
          <wp:inline distT="0" distB="0" distL="0" distR="0">
            <wp:extent cx="6838950" cy="9458325"/>
            <wp:effectExtent l="19050" t="0" r="0" b="0"/>
            <wp:docPr id="5" name="Рисунок 4" descr="C:\Users\Верстка\Downloads\6_Predm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стка\Downloads\6_Predmet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Default="006B2F44">
      <w:r>
        <w:rPr>
          <w:noProof/>
        </w:rPr>
        <w:lastRenderedPageBreak/>
        <w:drawing>
          <wp:inline distT="0" distB="0" distL="0" distR="0">
            <wp:extent cx="6838950" cy="9458325"/>
            <wp:effectExtent l="19050" t="0" r="0" b="0"/>
            <wp:docPr id="6" name="Рисунок 5" descr="C:\Users\Верстка\Downloads\7_Protsed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стка\Downloads\7_Protsedur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Default="006B2F44">
      <w:r>
        <w:rPr>
          <w:noProof/>
        </w:rPr>
        <w:lastRenderedPageBreak/>
        <w:drawing>
          <wp:inline distT="0" distB="0" distL="0" distR="0">
            <wp:extent cx="6838950" cy="9458325"/>
            <wp:effectExtent l="19050" t="0" r="0" b="0"/>
            <wp:docPr id="7" name="Рисунок 6" descr="C:\Users\Верстка\Downloads\8_B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стка\Downloads\8_Bally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Default="006B2F44">
      <w:r>
        <w:rPr>
          <w:noProof/>
        </w:rPr>
        <w:lastRenderedPageBreak/>
        <w:drawing>
          <wp:inline distT="0" distB="0" distL="0" distR="0">
            <wp:extent cx="6838950" cy="9620250"/>
            <wp:effectExtent l="19050" t="0" r="0" b="0"/>
            <wp:docPr id="8" name="Рисунок 7" descr="C:\Users\Верстка\Downloads\13_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стка\Downloads\13_PP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Default="006B2F44">
      <w:pPr>
        <w:sectPr w:rsidR="006B2F44" w:rsidSect="009E2CF6">
          <w:pgSz w:w="11906" w:h="16838"/>
          <w:pgMar w:top="426" w:right="850" w:bottom="1134" w:left="28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972300" cy="9642749"/>
            <wp:effectExtent l="19050" t="0" r="0" b="0"/>
            <wp:docPr id="9" name="Рисунок 8" descr="C:\Users\Верстка\Downloads\14_Apelly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рстка\Downloads\14_Apellyatsiy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64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54E">
        <w:rPr>
          <w:noProof/>
        </w:rPr>
        <w:lastRenderedPageBreak/>
        <w:drawing>
          <wp:inline distT="0" distB="0" distL="0" distR="0">
            <wp:extent cx="6838950" cy="9458325"/>
            <wp:effectExtent l="19050" t="0" r="0" b="0"/>
            <wp:docPr id="10" name="Рисунок 9" descr="C:\Users\Верстка\Downloads\1_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стка\Downloads\1_Matematika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4" w:rsidRPr="005D7874" w:rsidRDefault="006B2F44" w:rsidP="006B2F4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D78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Как помочь детям подготовиться к экзаменам: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Подбадривайте детей, хвалите их за то, что они делают хорошо.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 xml:space="preserve"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 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Обеспечьте дома удобное место для занятий, проследите, чтобы никто из домашних не мешал.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Помогите детям распределить темы подготовки по дням.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 xml:space="preserve"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</w:t>
      </w:r>
      <w:r w:rsidRPr="001C3C4F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формулы и определения можно выписать на листочках и повесить над письменным столом, над кроватью, в столовой и т.д.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1C3C4F">
        <w:rPr>
          <w:rFonts w:ascii="Times New Roman" w:eastAsia="Times New Roman" w:hAnsi="Times New Roman" w:cs="Times New Roman"/>
          <w:sz w:val="28"/>
          <w:szCs w:val="28"/>
        </w:rPr>
        <w:t>привычных ему</w:t>
      </w:r>
      <w:proofErr w:type="gramEnd"/>
      <w:r w:rsidRPr="001C3C4F">
        <w:rPr>
          <w:rFonts w:ascii="Times New Roman" w:eastAsia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Накануне экзамена обеспечьте ребенку полноценный отдых, он должен отдохнуть и как следует выспаться.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 Посоветуйте детям во время экзамена обратить внимание на следующее: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а) пробежать глазами весь тест, чтобы увидеть, какого типа задания в нем содержатся, это поможет настроиться на работу;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 xml:space="preserve">б)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1C3C4F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proofErr w:type="gramEnd"/>
      <w:r w:rsidRPr="001C3C4F">
        <w:rPr>
          <w:rFonts w:ascii="Times New Roman" w:eastAsia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в) если не знаешь ответа на вопрос или не уверен, пропусти его и отметь, чтобы потом к нему вернуться;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г) 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C4F">
        <w:rPr>
          <w:rFonts w:ascii="Times New Roman" w:eastAsia="Times New Roman" w:hAnsi="Times New Roman" w:cs="Times New Roman"/>
          <w:sz w:val="28"/>
          <w:szCs w:val="28"/>
        </w:rPr>
        <w:t>Не критикуйте ребенка после экзамена.</w:t>
      </w:r>
    </w:p>
    <w:p w:rsidR="006B2F44" w:rsidRDefault="006B2F44" w:rsidP="006B2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C4F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</w:t>
      </w:r>
      <w:r w:rsidRPr="001C3C4F">
        <w:rPr>
          <w:rFonts w:ascii="Times New Roman" w:eastAsia="Times New Roman" w:hAnsi="Times New Roman" w:cs="Times New Roman"/>
          <w:sz w:val="28"/>
          <w:szCs w:val="28"/>
        </w:rPr>
        <w:t xml:space="preserve">  главное - снизить напряжение и тревожность ребенка и обеспечить подходящие условия для занятий.</w:t>
      </w:r>
    </w:p>
    <w:p w:rsidR="006B2F44" w:rsidRDefault="006B2F44"/>
    <w:p w:rsidR="006B2F44" w:rsidRDefault="006B2F44"/>
    <w:sectPr w:rsidR="006B2F44" w:rsidSect="006B2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E9"/>
    <w:rsid w:val="000970CC"/>
    <w:rsid w:val="002076E9"/>
    <w:rsid w:val="004D499C"/>
    <w:rsid w:val="006B2F44"/>
    <w:rsid w:val="00830406"/>
    <w:rsid w:val="00944252"/>
    <w:rsid w:val="00962EDB"/>
    <w:rsid w:val="009E2CF6"/>
    <w:rsid w:val="00A04192"/>
    <w:rsid w:val="00B93A80"/>
    <w:rsid w:val="00BA71BB"/>
    <w:rsid w:val="00C1554E"/>
    <w:rsid w:val="00C7242A"/>
    <w:rsid w:val="00D06032"/>
    <w:rsid w:val="00D86CF5"/>
    <w:rsid w:val="00E55BF3"/>
    <w:rsid w:val="00E667CE"/>
    <w:rsid w:val="00F8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D499C"/>
    <w:pPr>
      <w:keepNext/>
      <w:keepLines/>
      <w:spacing w:before="60" w:after="12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76E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076E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2076E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2076E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2076E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076E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076E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D49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76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2076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2076E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2076E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76E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076E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76E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D499C"/>
    <w:pPr>
      <w:keepNext/>
      <w:keepLines/>
      <w:spacing w:before="60" w:after="12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76E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076E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2076E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2076E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2076E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076E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076E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D49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76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2076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2076E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2076E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76E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076E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76E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GordeevAV</cp:lastModifiedBy>
  <cp:revision>2</cp:revision>
  <cp:lastPrinted>2016-02-15T01:36:00Z</cp:lastPrinted>
  <dcterms:created xsi:type="dcterms:W3CDTF">2016-02-25T02:36:00Z</dcterms:created>
  <dcterms:modified xsi:type="dcterms:W3CDTF">2016-02-25T02:36:00Z</dcterms:modified>
</cp:coreProperties>
</file>