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C0" w:rsidRDefault="00F271C0">
      <w:pPr>
        <w:shd w:val="clear" w:color="auto" w:fill="FFFFFF"/>
        <w:spacing w:after="0" w:line="240" w:lineRule="auto"/>
        <w:ind w:right="-16" w:firstLine="567"/>
        <w:rPr>
          <w:rFonts w:ascii="Times New Roman" w:hAnsi="Times New Roman"/>
          <w:bCs/>
          <w:spacing w:val="-2"/>
          <w:sz w:val="24"/>
          <w:szCs w:val="24"/>
        </w:rPr>
      </w:pPr>
    </w:p>
    <w:p w:rsidR="00F271C0" w:rsidRDefault="001A5F29">
      <w:pPr>
        <w:shd w:val="clear" w:color="auto" w:fill="FFFFFF"/>
        <w:spacing w:after="0" w:line="240" w:lineRule="auto"/>
        <w:ind w:right="-16" w:firstLine="567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609725" cy="1462644"/>
                <wp:effectExtent l="0" t="0" r="0" b="4445"/>
                <wp:docPr id="1" name="Рисунок 3" descr="https://sun9-43.userapi.com/impf/BWlYv3wlIgUutidkZEmZZ3lSR6Mh09UlAaRflQ/-Ndw5Mibhyc.jpg?size=1200x1200&amp;quality=96&amp;sign=ef0c2cf2e599c94d21bd291456a77a5e&amp;type=alb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un9-43.userapi.com/impf/BWlYv3wlIgUutidkZEmZZ3lSR6Mh09UlAaRflQ/-Ndw5Mibhyc.jpg?size=1200x1200&amp;quality=96&amp;sign=ef0c2cf2e599c94d21bd291456a77a5e&amp;type=album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08866" cy="1461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26.8pt;height:115.2pt;" stroked="f">
                <v:path textboxrect="0,0,0,0"/>
                <v:imagedata r:id="rId10" o:title=""/>
              </v:shape>
            </w:pict>
          </mc:Fallback>
        </mc:AlternateContent>
      </w:r>
    </w:p>
    <w:p w:rsidR="00F271C0" w:rsidRDefault="00F271C0">
      <w:pPr>
        <w:shd w:val="clear" w:color="auto" w:fill="FFFFFF"/>
        <w:spacing w:after="0" w:line="240" w:lineRule="auto"/>
        <w:ind w:right="-16" w:firstLine="5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F271C0" w:rsidRDefault="00F271C0">
      <w:pPr>
        <w:shd w:val="clear" w:color="auto" w:fill="FFFFFF"/>
        <w:spacing w:after="0" w:line="240" w:lineRule="auto"/>
        <w:ind w:right="-16" w:firstLine="567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271C0" w:rsidRPr="006E4EE8" w:rsidTr="002B5F65">
        <w:tc>
          <w:tcPr>
            <w:tcW w:w="4744" w:type="dxa"/>
          </w:tcPr>
          <w:p w:rsidR="00F271C0" w:rsidRPr="006E4EE8" w:rsidRDefault="00F271C0">
            <w:pPr>
              <w:spacing w:after="16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B5F65" w:rsidRPr="006E4EE8" w:rsidRDefault="001A5F29" w:rsidP="002B5F65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«СОГЛАСОВАНО»</w:t>
            </w:r>
          </w:p>
          <w:p w:rsidR="002B5F65" w:rsidRPr="006E4EE8" w:rsidRDefault="001A5F29" w:rsidP="002B5F65">
            <w:pPr>
              <w:spacing w:after="160"/>
              <w:ind w:left="16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Представитель ассоциированного участника А-203 в Центральном Совете программы «Шаг в будущее» </w:t>
            </w:r>
          </w:p>
          <w:p w:rsidR="00F271C0" w:rsidRPr="006E4EE8" w:rsidRDefault="002B5F65" w:rsidP="002B5F65">
            <w:pPr>
              <w:spacing w:after="160"/>
              <w:ind w:left="16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________________</w:t>
            </w:r>
            <w:r w:rsidR="001A5F29" w:rsidRPr="006E4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Е.Н.</w:t>
            </w:r>
            <w:r w:rsidRPr="006E4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5F29" w:rsidRPr="006E4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Тамаровская</w:t>
            </w:r>
            <w:proofErr w:type="spellEnd"/>
            <w:r w:rsidR="001A5F29" w:rsidRPr="006E4E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F271C0" w:rsidRPr="006E4EE8" w:rsidRDefault="001A5F29">
            <w:pPr>
              <w:spacing w:after="1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  _________</w:t>
            </w:r>
            <w:r w:rsid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_____  </w:t>
            </w: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4744" w:type="dxa"/>
          </w:tcPr>
          <w:p w:rsidR="00F271C0" w:rsidRPr="006E4EE8" w:rsidRDefault="00F271C0" w:rsidP="002B5F65">
            <w:pPr>
              <w:spacing w:after="160"/>
              <w:ind w:left="24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F271C0" w:rsidRPr="006E4EE8" w:rsidRDefault="001A5F29" w:rsidP="002B5F65">
            <w:pPr>
              <w:spacing w:after="160"/>
              <w:ind w:left="244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2B5F65" w:rsidRPr="006E4EE8" w:rsidRDefault="001A5F29" w:rsidP="002B5F65">
            <w:pPr>
              <w:spacing w:after="160"/>
              <w:ind w:left="244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Председатель комитета образования администрации городского округа   </w:t>
            </w:r>
            <w:r w:rsid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</w:t>
            </w: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«Город Чита»</w:t>
            </w:r>
            <w:r w:rsidR="002B5F65" w:rsidRPr="006E4EE8">
              <w:rPr>
                <w:rFonts w:ascii="Times New Roman" w:eastAsiaTheme="minorHAnsi" w:hAnsi="Times New Roman"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</w:p>
          <w:p w:rsidR="00F271C0" w:rsidRPr="006E4EE8" w:rsidRDefault="002B5F65" w:rsidP="002B5F65">
            <w:pPr>
              <w:spacing w:after="160"/>
              <w:ind w:left="244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</w:t>
            </w:r>
            <w:r w:rsidR="001A5F29"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__________О.И.</w:t>
            </w: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5F29"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Кирик</w:t>
            </w:r>
            <w:proofErr w:type="spellEnd"/>
          </w:p>
          <w:p w:rsidR="00F271C0" w:rsidRPr="006E4EE8" w:rsidRDefault="001A5F29" w:rsidP="002B5F65">
            <w:pPr>
              <w:spacing w:after="160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4EE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  _____________  2023 года</w:t>
            </w:r>
          </w:p>
        </w:tc>
      </w:tr>
    </w:tbl>
    <w:p w:rsidR="00F271C0" w:rsidRDefault="00F271C0">
      <w:pPr>
        <w:shd w:val="clear" w:color="auto" w:fill="FFFFFF"/>
        <w:spacing w:after="0" w:line="240" w:lineRule="auto"/>
        <w:ind w:right="-16"/>
        <w:rPr>
          <w:rFonts w:ascii="Times New Roman" w:hAnsi="Times New Roman"/>
          <w:bCs/>
          <w:spacing w:val="-2"/>
          <w:sz w:val="24"/>
          <w:szCs w:val="24"/>
        </w:rPr>
      </w:pPr>
    </w:p>
    <w:p w:rsidR="00F271C0" w:rsidRDefault="00F271C0">
      <w:pPr>
        <w:shd w:val="clear" w:color="auto" w:fill="FFFFFF"/>
        <w:spacing w:after="0" w:line="240" w:lineRule="auto"/>
        <w:ind w:right="-16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2B5F65" w:rsidRDefault="002B5F65" w:rsidP="006E4EE8">
      <w:pPr>
        <w:shd w:val="clear" w:color="auto" w:fill="FFFFFF"/>
        <w:spacing w:after="0" w:line="240" w:lineRule="auto"/>
        <w:ind w:right="-16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-16" w:firstLine="56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ПОЛОЖЕНИЕ</w:t>
      </w:r>
    </w:p>
    <w:p w:rsidR="00F271C0" w:rsidRDefault="001A5F29" w:rsidP="006E4EE8">
      <w:pPr>
        <w:shd w:val="clear" w:color="auto" w:fill="FFFFFF"/>
        <w:spacing w:after="0" w:line="240" w:lineRule="auto"/>
        <w:ind w:right="-16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муниципальном этапе научно – практической конференции</w:t>
      </w:r>
    </w:p>
    <w:p w:rsidR="00F271C0" w:rsidRDefault="001A5F29" w:rsidP="006E4EE8">
      <w:pPr>
        <w:shd w:val="clear" w:color="auto" w:fill="FFFFFF"/>
        <w:spacing w:after="0" w:line="240" w:lineRule="auto"/>
        <w:ind w:right="-16" w:firstLine="5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«Шаг в будущее» - 2024 (8-11 классы)</w:t>
      </w:r>
    </w:p>
    <w:p w:rsidR="00F271C0" w:rsidRDefault="00F271C0" w:rsidP="006E4EE8">
      <w:pPr>
        <w:shd w:val="clear" w:color="auto" w:fill="FFFFFF"/>
        <w:spacing w:after="0" w:line="240" w:lineRule="auto"/>
        <w:ind w:right="-16" w:firstLine="5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F271C0" w:rsidRPr="006E4EE8" w:rsidRDefault="001A5F29" w:rsidP="006E4EE8">
      <w:pPr>
        <w:pStyle w:val="af8"/>
        <w:numPr>
          <w:ilvl w:val="0"/>
          <w:numId w:val="1"/>
        </w:numPr>
        <w:shd w:val="clear" w:color="auto" w:fill="FFFFFF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 w:rsidRPr="002B5F65">
        <w:rPr>
          <w:rFonts w:ascii="Times New Roman" w:hAnsi="Times New Roman"/>
          <w:b/>
          <w:bCs/>
          <w:sz w:val="28"/>
          <w:szCs w:val="28"/>
        </w:rPr>
        <w:t>Общие положения.</w:t>
      </w:r>
    </w:p>
    <w:p w:rsidR="002B5F65" w:rsidRDefault="001A5F29" w:rsidP="006E4EE8">
      <w:pPr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-1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муниципального этапа научно - практической конференции «Шаг в будущее» - 2024 (далее Конференции), ее организационное, методическое обеспечение, порядок участия в Конференции и определения победителей и призеров. Конференция проводится в рамках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F9005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Муниципального форума «К вершинам научного познания» по реализации муниципальных научно-образовательных мероприятий и мероприятий в статусе отборочного тура  Российской научно-социальной программы для молодежи и школьников «Шаг в будущее».</w:t>
      </w:r>
    </w:p>
    <w:p w:rsidR="006E4EE8" w:rsidRPr="006E4EE8" w:rsidRDefault="006E4EE8" w:rsidP="006E4EE8">
      <w:pPr>
        <w:widowControl w:val="0"/>
        <w:shd w:val="clear" w:color="auto" w:fill="FFFFFF"/>
        <w:spacing w:after="0" w:line="240" w:lineRule="auto"/>
        <w:ind w:left="567" w:right="-16"/>
        <w:jc w:val="both"/>
        <w:rPr>
          <w:rFonts w:ascii="Times New Roman" w:hAnsi="Times New Roman"/>
          <w:sz w:val="28"/>
          <w:szCs w:val="28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Конференции</w:t>
      </w:r>
      <w:r>
        <w:rPr>
          <w:rFonts w:ascii="Times New Roman" w:hAnsi="Times New Roman"/>
          <w:sz w:val="28"/>
          <w:szCs w:val="28"/>
        </w:rPr>
        <w:t xml:space="preserve">:    </w:t>
      </w:r>
    </w:p>
    <w:p w:rsidR="00F271C0" w:rsidRDefault="001A5F29" w:rsidP="006E4EE8">
      <w:pPr>
        <w:pStyle w:val="af8"/>
        <w:numPr>
          <w:ilvl w:val="0"/>
          <w:numId w:val="5"/>
        </w:numPr>
        <w:shd w:val="clear" w:color="auto" w:fill="FFFFFF"/>
        <w:spacing w:after="0" w:line="240" w:lineRule="auto"/>
        <w:ind w:left="714" w:right="1" w:hanging="35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интеллектуального творчества учащихся, вовлечение их в исследовательскую, изобретательскую и иную творческую деятельность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различных областях науки, техники и культуры;</w:t>
      </w:r>
    </w:p>
    <w:p w:rsidR="00F271C0" w:rsidRDefault="001A5F29" w:rsidP="006E4EE8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выявление и поддержка талантливых, одаренных учащихся в области </w:t>
      </w:r>
      <w:r>
        <w:rPr>
          <w:rFonts w:ascii="Times New Roman" w:hAnsi="Times New Roman"/>
          <w:sz w:val="28"/>
          <w:szCs w:val="28"/>
        </w:rPr>
        <w:t>научного, технического и художественного творчества;</w:t>
      </w:r>
    </w:p>
    <w:p w:rsidR="00F271C0" w:rsidRDefault="001A5F29" w:rsidP="006E4EE8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популяризация интеллектуально-творческой деятельности учащихся, </w:t>
      </w:r>
      <w:r>
        <w:rPr>
          <w:rFonts w:ascii="Times New Roman" w:hAnsi="Times New Roman"/>
          <w:sz w:val="28"/>
          <w:szCs w:val="28"/>
        </w:rPr>
        <w:t>привлечение общественного внимания к проблемам сохранения и развития интеллектуального потенциала города;</w:t>
      </w:r>
    </w:p>
    <w:p w:rsidR="00F271C0" w:rsidRDefault="001A5F29" w:rsidP="006E4EE8">
      <w:pPr>
        <w:widowControl w:val="0"/>
        <w:numPr>
          <w:ilvl w:val="0"/>
          <w:numId w:val="5"/>
        </w:numPr>
        <w:shd w:val="clear" w:color="auto" w:fill="FFFFFF"/>
        <w:tabs>
          <w:tab w:val="left" w:pos="8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методологии теоретических и практических исследований учащихся и педагогов муниципальной системы образования, умение создавать и реализовывать проектные решения, направленные на решение социально – экономических проблем окружающего социума;</w:t>
      </w:r>
    </w:p>
    <w:p w:rsidR="00F271C0" w:rsidRDefault="001A5F29" w:rsidP="006E4EE8">
      <w:pPr>
        <w:pStyle w:val="af8"/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привлечение ученых, специалистов реального сектора экономики, творческой и</w:t>
      </w:r>
      <w:r>
        <w:rPr>
          <w:rFonts w:ascii="Times New Roman" w:hAnsi="Times New Roman"/>
          <w:sz w:val="28"/>
          <w:szCs w:val="28"/>
        </w:rPr>
        <w:t>нтеллигенции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города к совместной научной деятельности с учащимися.</w:t>
      </w:r>
    </w:p>
    <w:p w:rsidR="00F271C0" w:rsidRDefault="00F271C0" w:rsidP="006E4EE8">
      <w:pPr>
        <w:widowControl w:val="0"/>
        <w:shd w:val="clear" w:color="auto" w:fill="FFFFFF"/>
        <w:spacing w:after="0" w:line="240" w:lineRule="auto"/>
        <w:ind w:right="-16"/>
        <w:jc w:val="both"/>
        <w:rPr>
          <w:rFonts w:ascii="Times New Roman" w:hAnsi="Times New Roman"/>
          <w:b/>
          <w:sz w:val="28"/>
          <w:szCs w:val="28"/>
        </w:rPr>
      </w:pPr>
    </w:p>
    <w:p w:rsidR="00F271C0" w:rsidRDefault="001A5F29" w:rsidP="006E4EE8">
      <w:pPr>
        <w:widowControl w:val="0"/>
        <w:shd w:val="clear" w:color="auto" w:fill="FFFFFF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Конференции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F271C0" w:rsidRDefault="001A5F29" w:rsidP="006E4EE8">
      <w:pPr>
        <w:pStyle w:val="af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714" w:right="-1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кругозора и углубление знаний учащихся по избранным отраслям знаний;     </w:t>
      </w:r>
    </w:p>
    <w:p w:rsidR="00F271C0" w:rsidRDefault="001A5F29" w:rsidP="006E4EE8">
      <w:pPr>
        <w:pStyle w:val="af8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714" w:right="-1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включение   школьников    в   научно-исследовательскую и проектную деятельность, в том числе детей с ОВЗ и инвалидов; </w:t>
      </w:r>
    </w:p>
    <w:p w:rsidR="00F271C0" w:rsidRDefault="00F271C0" w:rsidP="006E4EE8">
      <w:pPr>
        <w:widowControl w:val="0"/>
        <w:shd w:val="clear" w:color="auto" w:fill="FFFFFF"/>
        <w:spacing w:after="0" w:line="240" w:lineRule="auto"/>
        <w:ind w:right="-16"/>
        <w:rPr>
          <w:rFonts w:ascii="Times New Roman" w:hAnsi="Times New Roman"/>
          <w:sz w:val="28"/>
          <w:szCs w:val="28"/>
        </w:rPr>
      </w:pPr>
    </w:p>
    <w:p w:rsidR="00F271C0" w:rsidRDefault="001A5F29" w:rsidP="006E4EE8">
      <w:pPr>
        <w:widowControl w:val="0"/>
        <w:numPr>
          <w:ilvl w:val="1"/>
          <w:numId w:val="1"/>
        </w:numPr>
        <w:shd w:val="clear" w:color="auto" w:fill="FFFFFF"/>
        <w:tabs>
          <w:tab w:val="clear" w:pos="450"/>
          <w:tab w:val="num" w:pos="0"/>
        </w:tabs>
        <w:spacing w:after="0" w:line="240" w:lineRule="auto"/>
        <w:ind w:left="0" w:right="-1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Конференции принимают участие на добровольной основе </w:t>
      </w:r>
      <w:r>
        <w:rPr>
          <w:rFonts w:ascii="Times New Roman" w:hAnsi="Times New Roman"/>
          <w:b/>
          <w:bCs/>
          <w:sz w:val="28"/>
          <w:szCs w:val="28"/>
        </w:rPr>
        <w:t xml:space="preserve">обучающиеся 8-11 классов </w:t>
      </w:r>
      <w:r>
        <w:rPr>
          <w:rFonts w:ascii="Times New Roman" w:hAnsi="Times New Roman"/>
          <w:sz w:val="28"/>
          <w:szCs w:val="28"/>
        </w:rPr>
        <w:t>общеобразовательных организаций и учреждений дополнительного образования детей города. К учас</w:t>
      </w:r>
      <w:r w:rsidR="002B5F65">
        <w:rPr>
          <w:rFonts w:ascii="Times New Roman" w:hAnsi="Times New Roman"/>
          <w:sz w:val="28"/>
          <w:szCs w:val="28"/>
        </w:rPr>
        <w:t xml:space="preserve">тию в Конференции допускаются учащиеся, работы  </w:t>
      </w:r>
      <w:r>
        <w:rPr>
          <w:rFonts w:ascii="Times New Roman" w:hAnsi="Times New Roman"/>
          <w:sz w:val="28"/>
          <w:szCs w:val="28"/>
        </w:rPr>
        <w:t>которых прошли предварительную   экспертизу и допущены к   защите   в   соответствии   с   критериями   и требованиями.</w:t>
      </w:r>
    </w:p>
    <w:p w:rsidR="00F271C0" w:rsidRDefault="00F271C0" w:rsidP="006E4EE8">
      <w:pPr>
        <w:widowControl w:val="0"/>
        <w:shd w:val="clear" w:color="auto" w:fill="FFFFFF"/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</w:p>
    <w:p w:rsidR="00F271C0" w:rsidRDefault="001A5F29" w:rsidP="006E4EE8">
      <w:pPr>
        <w:widowControl w:val="0"/>
        <w:numPr>
          <w:ilvl w:val="0"/>
          <w:numId w:val="2"/>
        </w:numPr>
        <w:shd w:val="clear" w:color="auto" w:fill="FFFFFF"/>
        <w:tabs>
          <w:tab w:val="clear" w:pos="585"/>
          <w:tab w:val="num" w:pos="0"/>
        </w:tabs>
        <w:spacing w:after="0" w:line="240" w:lineRule="auto"/>
        <w:ind w:left="142" w:right="-17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. Организационно - методическое обеспечение.</w:t>
      </w:r>
    </w:p>
    <w:p w:rsidR="00F271C0" w:rsidRDefault="001A5F29" w:rsidP="006E4EE8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Конференция проводится Комитетом образования администрации городского округа «Город Чита» (далее - комитетом образования), муниципальным бюджетным учреждением дополнительного образования детей «Дворец детского (юношеско</w:t>
      </w:r>
      <w:r w:rsidR="00937083">
        <w:rPr>
          <w:rFonts w:ascii="Times New Roman" w:hAnsi="Times New Roman"/>
          <w:sz w:val="28"/>
          <w:szCs w:val="28"/>
        </w:rPr>
        <w:t>го) творчества» (далее – МБУ ДОД</w:t>
      </w:r>
      <w:r>
        <w:rPr>
          <w:rFonts w:ascii="Times New Roman" w:hAnsi="Times New Roman"/>
          <w:sz w:val="28"/>
          <w:szCs w:val="28"/>
        </w:rPr>
        <w:t xml:space="preserve"> «ДДЮТ»), городским научным обществом «Новаторы».  </w:t>
      </w:r>
    </w:p>
    <w:p w:rsidR="00F271C0" w:rsidRDefault="001A5F29" w:rsidP="006E4EE8">
      <w:pPr>
        <w:shd w:val="clear" w:color="auto" w:fill="FFFFFF"/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Общее руководство Конференции осуществляет организационный комитет. Состав оргкомитета формируется комитетом образования из представителей научной и педагогической общественности.</w:t>
      </w:r>
    </w:p>
    <w:p w:rsidR="00F271C0" w:rsidRDefault="001A5F29" w:rsidP="006E4EE8">
      <w:pPr>
        <w:shd w:val="clear" w:color="auto" w:fill="FFFFFF"/>
        <w:spacing w:after="0" w:line="240" w:lineRule="auto"/>
        <w:ind w:right="-16" w:firstLine="567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Городской оргкомитет Конференции разрабатывает план проведения мероприятия, формирует экспертные комиссии секций, анализирует работу Конференции. В состав экспертных комиссий также входят преподаватели ВУЗов Забайкальского края, методисты муниципального автономного учреждения дополнительного профессионального образования «Городской научно-методический центр», педагоги </w:t>
      </w:r>
      <w:r>
        <w:rPr>
          <w:rFonts w:ascii="Times New Roman" w:hAnsi="Times New Roman"/>
          <w:spacing w:val="-1"/>
          <w:sz w:val="28"/>
          <w:szCs w:val="28"/>
        </w:rPr>
        <w:t xml:space="preserve">общеобразовательных организаций и учреждений дополнительного образования детей. </w:t>
      </w:r>
      <w:r>
        <w:rPr>
          <w:rFonts w:ascii="Times New Roman" w:hAnsi="Times New Roman"/>
          <w:b/>
          <w:i/>
          <w:spacing w:val="-1"/>
          <w:sz w:val="28"/>
          <w:szCs w:val="28"/>
        </w:rPr>
        <w:t>Члены экспертных комиссий, являющиеся научными руководителями участников муниципальных этапов Конференции, не допускаются к оцениванию работ своих учащихся (выставляется средний балл по итогам экс</w:t>
      </w:r>
      <w:r w:rsidR="00937083">
        <w:rPr>
          <w:rFonts w:ascii="Times New Roman" w:hAnsi="Times New Roman"/>
          <w:b/>
          <w:i/>
          <w:spacing w:val="-1"/>
          <w:sz w:val="28"/>
          <w:szCs w:val="28"/>
        </w:rPr>
        <w:t>пертизы других членов комиссии)</w:t>
      </w:r>
      <w:r>
        <w:rPr>
          <w:rFonts w:ascii="Times New Roman" w:hAnsi="Times New Roman"/>
          <w:b/>
          <w:i/>
          <w:spacing w:val="-1"/>
          <w:sz w:val="28"/>
          <w:szCs w:val="28"/>
        </w:rPr>
        <w:t>.</w:t>
      </w:r>
    </w:p>
    <w:p w:rsidR="006E4EE8" w:rsidRPr="006E4EE8" w:rsidRDefault="006E4EE8" w:rsidP="006E4EE8">
      <w:pPr>
        <w:shd w:val="clear" w:color="auto" w:fill="FFFFFF"/>
        <w:spacing w:after="0" w:line="240" w:lineRule="auto"/>
        <w:ind w:right="-16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2.4. В целях оперативного сообщения новых организационных и методических сведений всем участникам муниципального этапа</w:t>
      </w:r>
      <w:r w:rsidRPr="006E4EE8">
        <w:rPr>
          <w:rFonts w:ascii="Times New Roman" w:hAnsi="Times New Roman"/>
          <w:spacing w:val="-1"/>
          <w:sz w:val="28"/>
          <w:szCs w:val="28"/>
        </w:rPr>
        <w:t xml:space="preserve"> на</w:t>
      </w:r>
      <w:r>
        <w:rPr>
          <w:rFonts w:ascii="Times New Roman" w:hAnsi="Times New Roman"/>
          <w:spacing w:val="-1"/>
          <w:sz w:val="28"/>
          <w:szCs w:val="28"/>
        </w:rPr>
        <w:t xml:space="preserve">учно – практической конференции </w:t>
      </w:r>
      <w:r w:rsidRPr="006E4EE8">
        <w:rPr>
          <w:rFonts w:ascii="Times New Roman" w:hAnsi="Times New Roman"/>
          <w:spacing w:val="-1"/>
          <w:sz w:val="28"/>
          <w:szCs w:val="28"/>
        </w:rPr>
        <w:t>«Шаг в будущее»</w:t>
      </w:r>
      <w:r>
        <w:rPr>
          <w:rFonts w:ascii="Times New Roman" w:hAnsi="Times New Roman"/>
          <w:spacing w:val="-1"/>
          <w:sz w:val="28"/>
          <w:szCs w:val="28"/>
        </w:rPr>
        <w:t xml:space="preserve"> необходимо зарегистрироваться в сообществе всероссийского форума «Шаг в будущее»</w:t>
      </w:r>
      <w:r w:rsidRPr="006E4EE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 w:rsidR="00A66AEB" w:rsidRPr="00A66AEB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http</w:t>
      </w:r>
      <w:r w:rsidR="00A66AEB" w:rsidRPr="00A66AEB">
        <w:rPr>
          <w:rFonts w:ascii="Times New Roman" w:hAnsi="Times New Roman"/>
          <w:spacing w:val="-1"/>
          <w:sz w:val="28"/>
          <w:szCs w:val="28"/>
          <w:u w:val="single"/>
        </w:rPr>
        <w:t>:/</w:t>
      </w:r>
      <w:proofErr w:type="spellStart"/>
      <w:r w:rsidR="00A66AEB" w:rsidRPr="00A66AEB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vk</w:t>
      </w:r>
      <w:proofErr w:type="spellEnd"/>
      <w:r w:rsidR="00A66AEB" w:rsidRPr="00A66AEB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="00A66AEB" w:rsidRPr="00A66AEB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com</w:t>
      </w:r>
      <w:r w:rsidR="00A66AEB" w:rsidRPr="00A66AEB">
        <w:rPr>
          <w:rFonts w:ascii="Times New Roman" w:hAnsi="Times New Roman"/>
          <w:spacing w:val="-1"/>
          <w:sz w:val="28"/>
          <w:szCs w:val="28"/>
          <w:u w:val="single"/>
        </w:rPr>
        <w:t>/</w:t>
      </w:r>
      <w:proofErr w:type="spellStart"/>
      <w:r w:rsidR="00A66AEB" w:rsidRPr="00A66AEB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officestep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)</w:t>
      </w:r>
      <w:r w:rsidR="00A66AEB">
        <w:rPr>
          <w:rFonts w:ascii="Times New Roman" w:hAnsi="Times New Roman"/>
          <w:spacing w:val="-1"/>
          <w:sz w:val="28"/>
          <w:szCs w:val="28"/>
        </w:rPr>
        <w:t>, в муниципальном сообществе программы «Шаг в будущее» в социальной сети «</w:t>
      </w:r>
      <w:proofErr w:type="spellStart"/>
      <w:r w:rsidR="00A66AEB">
        <w:rPr>
          <w:rFonts w:ascii="Times New Roman" w:hAnsi="Times New Roman"/>
          <w:spacing w:val="-1"/>
          <w:sz w:val="28"/>
          <w:szCs w:val="28"/>
        </w:rPr>
        <w:t>ВКонтакте</w:t>
      </w:r>
      <w:proofErr w:type="spellEnd"/>
      <w:r w:rsidR="00A66AEB">
        <w:rPr>
          <w:rFonts w:ascii="Times New Roman" w:hAnsi="Times New Roman"/>
          <w:spacing w:val="-1"/>
          <w:sz w:val="28"/>
          <w:szCs w:val="28"/>
        </w:rPr>
        <w:t xml:space="preserve">» </w:t>
      </w:r>
      <w:r w:rsidR="00A66AEB" w:rsidRPr="00A64DF9">
        <w:rPr>
          <w:rFonts w:ascii="Times New Roman" w:hAnsi="Times New Roman"/>
          <w:spacing w:val="-1"/>
          <w:sz w:val="28"/>
          <w:szCs w:val="28"/>
        </w:rPr>
        <w:t>(</w:t>
      </w:r>
      <w:r w:rsidR="00A64DF9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https</w:t>
      </w:r>
      <w:r w:rsidR="00A64DF9" w:rsidRPr="00A64DF9">
        <w:rPr>
          <w:rFonts w:ascii="Times New Roman" w:hAnsi="Times New Roman"/>
          <w:spacing w:val="-1"/>
          <w:sz w:val="28"/>
          <w:szCs w:val="28"/>
          <w:u w:val="single"/>
        </w:rPr>
        <w:t>;//</w:t>
      </w:r>
      <w:proofErr w:type="spellStart"/>
      <w:r w:rsidR="00A64DF9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vk</w:t>
      </w:r>
      <w:proofErr w:type="spellEnd"/>
      <w:r w:rsidR="00A64DF9" w:rsidRPr="00A64DF9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="00A64DF9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com</w:t>
      </w:r>
      <w:r w:rsidR="00A64DF9" w:rsidRPr="00A64DF9">
        <w:rPr>
          <w:rFonts w:ascii="Times New Roman" w:hAnsi="Times New Roman"/>
          <w:spacing w:val="-1"/>
          <w:sz w:val="28"/>
          <w:szCs w:val="28"/>
          <w:u w:val="single"/>
        </w:rPr>
        <w:t>/</w:t>
      </w:r>
      <w:proofErr w:type="spellStart"/>
      <w:r w:rsidR="00A64DF9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novator</w:t>
      </w:r>
      <w:proofErr w:type="spellEnd"/>
      <w:r w:rsidR="00A64DF9" w:rsidRPr="00A64DF9">
        <w:rPr>
          <w:rFonts w:ascii="Times New Roman" w:hAnsi="Times New Roman"/>
          <w:spacing w:val="-1"/>
          <w:sz w:val="28"/>
          <w:szCs w:val="28"/>
          <w:u w:val="single"/>
        </w:rPr>
        <w:t>75</w:t>
      </w:r>
      <w:r w:rsidR="00A66AEB" w:rsidRPr="00A64DF9">
        <w:rPr>
          <w:rFonts w:ascii="Times New Roman" w:hAnsi="Times New Roman"/>
          <w:spacing w:val="-1"/>
          <w:sz w:val="28"/>
          <w:szCs w:val="28"/>
        </w:rPr>
        <w:t>)</w:t>
      </w:r>
      <w:r w:rsidR="00A64DF9">
        <w:rPr>
          <w:rFonts w:ascii="Times New Roman" w:hAnsi="Times New Roman"/>
          <w:spacing w:val="-1"/>
          <w:sz w:val="28"/>
          <w:szCs w:val="28"/>
        </w:rPr>
        <w:t>.</w:t>
      </w:r>
      <w:r w:rsidRPr="006E4EE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F271C0" w:rsidRDefault="00F271C0" w:rsidP="006E4EE8">
      <w:pPr>
        <w:shd w:val="clear" w:color="auto" w:fill="FFFFFF"/>
        <w:tabs>
          <w:tab w:val="left" w:pos="562"/>
        </w:tabs>
        <w:spacing w:after="0" w:line="240" w:lineRule="auto"/>
        <w:ind w:right="-16" w:firstLine="567"/>
        <w:rPr>
          <w:rFonts w:ascii="Times New Roman" w:hAnsi="Times New Roman"/>
          <w:spacing w:val="-19"/>
          <w:sz w:val="28"/>
          <w:szCs w:val="28"/>
        </w:rPr>
      </w:pPr>
    </w:p>
    <w:p w:rsidR="00937083" w:rsidRPr="00F9005C" w:rsidRDefault="001A5F29" w:rsidP="006E4EE8">
      <w:pPr>
        <w:pStyle w:val="af8"/>
        <w:numPr>
          <w:ilvl w:val="0"/>
          <w:numId w:val="13"/>
        </w:numPr>
        <w:shd w:val="clear" w:color="auto" w:fill="FFFFFF"/>
        <w:spacing w:after="0" w:line="240" w:lineRule="auto"/>
        <w:ind w:right="-17" w:hanging="72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9005C">
        <w:rPr>
          <w:rFonts w:ascii="Times New Roman" w:hAnsi="Times New Roman"/>
          <w:b/>
          <w:bCs/>
          <w:spacing w:val="-1"/>
          <w:sz w:val="28"/>
          <w:szCs w:val="28"/>
        </w:rPr>
        <w:t xml:space="preserve">Порядок организации и проведения Конференции в рамках Форума </w:t>
      </w:r>
    </w:p>
    <w:p w:rsidR="00F271C0" w:rsidRDefault="001A5F29" w:rsidP="00A66AEB">
      <w:pPr>
        <w:pStyle w:val="af8"/>
        <w:shd w:val="clear" w:color="auto" w:fill="FFFFFF"/>
        <w:tabs>
          <w:tab w:val="left" w:pos="426"/>
        </w:tabs>
        <w:spacing w:after="0" w:line="240" w:lineRule="auto"/>
        <w:ind w:left="450" w:right="-1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«К вершинам научного познания» </w:t>
      </w:r>
    </w:p>
    <w:p w:rsidR="00F271C0" w:rsidRPr="00A66AEB" w:rsidRDefault="001A5F29" w:rsidP="00A66AEB">
      <w:pPr>
        <w:shd w:val="clear" w:color="auto" w:fill="FFFFFF"/>
        <w:tabs>
          <w:tab w:val="left" w:pos="562"/>
        </w:tabs>
        <w:spacing w:after="0" w:line="240" w:lineRule="auto"/>
        <w:ind w:right="-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     </w:t>
      </w:r>
      <w:r>
        <w:rPr>
          <w:rFonts w:ascii="Times New Roman" w:hAnsi="Times New Roman"/>
          <w:spacing w:val="-2"/>
          <w:sz w:val="28"/>
          <w:szCs w:val="28"/>
        </w:rPr>
        <w:t>3.1.     Работа Конференции осуществляется в три этапа:</w:t>
      </w:r>
    </w:p>
    <w:p w:rsidR="00F271C0" w:rsidRDefault="001A5F29" w:rsidP="006E4EE8">
      <w:pPr>
        <w:pStyle w:val="af8"/>
        <w:numPr>
          <w:ilvl w:val="0"/>
          <w:numId w:val="7"/>
        </w:numPr>
        <w:shd w:val="clear" w:color="auto" w:fill="FFFFFF"/>
        <w:tabs>
          <w:tab w:val="left" w:pos="1246"/>
        </w:tabs>
        <w:spacing w:after="0" w:line="240" w:lineRule="auto"/>
        <w:ind w:right="-17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: школьный </w:t>
      </w:r>
      <w:r w:rsidR="00C660BA">
        <w:rPr>
          <w:rFonts w:ascii="Times New Roman" w:hAnsi="Times New Roman"/>
          <w:sz w:val="28"/>
          <w:szCs w:val="28"/>
        </w:rPr>
        <w:t xml:space="preserve"> с </w:t>
      </w:r>
      <w:r w:rsidRPr="00C660BA">
        <w:rPr>
          <w:rFonts w:ascii="Times New Roman" w:hAnsi="Times New Roman"/>
          <w:sz w:val="28"/>
          <w:szCs w:val="28"/>
        </w:rPr>
        <w:t>1 декабря 2023</w:t>
      </w:r>
      <w:r w:rsidR="00C660BA">
        <w:rPr>
          <w:rFonts w:ascii="Times New Roman" w:hAnsi="Times New Roman"/>
          <w:sz w:val="28"/>
          <w:szCs w:val="28"/>
        </w:rPr>
        <w:t xml:space="preserve"> г.</w:t>
      </w:r>
      <w:r w:rsidRPr="00C660BA">
        <w:rPr>
          <w:rFonts w:ascii="Times New Roman" w:hAnsi="Times New Roman"/>
          <w:sz w:val="28"/>
          <w:szCs w:val="28"/>
        </w:rPr>
        <w:t xml:space="preserve"> </w:t>
      </w:r>
      <w:r w:rsidR="00C660BA">
        <w:rPr>
          <w:rFonts w:ascii="Times New Roman" w:hAnsi="Times New Roman"/>
          <w:sz w:val="28"/>
          <w:szCs w:val="28"/>
        </w:rPr>
        <w:t>до</w:t>
      </w:r>
      <w:r w:rsidRPr="00C660BA">
        <w:rPr>
          <w:rFonts w:ascii="Times New Roman" w:hAnsi="Times New Roman"/>
          <w:sz w:val="28"/>
          <w:szCs w:val="28"/>
        </w:rPr>
        <w:t xml:space="preserve"> 7 апреля 2024 г</w:t>
      </w:r>
      <w:r w:rsidR="00C660BA">
        <w:rPr>
          <w:rFonts w:ascii="Times New Roman" w:hAnsi="Times New Roman"/>
          <w:sz w:val="28"/>
          <w:szCs w:val="28"/>
        </w:rPr>
        <w:t>.</w:t>
      </w:r>
      <w:r w:rsidRPr="00C660BA">
        <w:rPr>
          <w:rFonts w:ascii="Times New Roman" w:hAnsi="Times New Roman"/>
          <w:sz w:val="28"/>
          <w:szCs w:val="28"/>
        </w:rPr>
        <w:t>;</w:t>
      </w:r>
    </w:p>
    <w:p w:rsidR="00F271C0" w:rsidRPr="00A66AEB" w:rsidRDefault="001A5F29" w:rsidP="00A66AEB">
      <w:pPr>
        <w:pStyle w:val="af8"/>
        <w:numPr>
          <w:ilvl w:val="0"/>
          <w:numId w:val="7"/>
        </w:numPr>
        <w:shd w:val="clear" w:color="auto" w:fill="FFFFFF"/>
        <w:tabs>
          <w:tab w:val="left" w:pos="1246"/>
        </w:tabs>
        <w:spacing w:after="0" w:line="240" w:lineRule="auto"/>
        <w:ind w:right="-17" w:hanging="294"/>
        <w:jc w:val="both"/>
        <w:rPr>
          <w:rFonts w:ascii="Times New Roman" w:hAnsi="Times New Roman"/>
          <w:sz w:val="28"/>
          <w:szCs w:val="28"/>
        </w:rPr>
      </w:pPr>
      <w:r w:rsidRPr="00A66AEB">
        <w:rPr>
          <w:rFonts w:ascii="Times New Roman" w:hAnsi="Times New Roman"/>
          <w:b/>
          <w:sz w:val="28"/>
          <w:szCs w:val="28"/>
        </w:rPr>
        <w:t>этап</w:t>
      </w:r>
      <w:r w:rsidRPr="00A66AEB">
        <w:rPr>
          <w:rFonts w:ascii="Times New Roman" w:hAnsi="Times New Roman"/>
          <w:sz w:val="28"/>
          <w:szCs w:val="28"/>
        </w:rPr>
        <w:t xml:space="preserve">: заочный муниципальный этап </w:t>
      </w:r>
      <w:r w:rsidR="00C660BA" w:rsidRPr="00A66AEB">
        <w:rPr>
          <w:rFonts w:ascii="Times New Roman" w:hAnsi="Times New Roman"/>
          <w:sz w:val="28"/>
          <w:szCs w:val="28"/>
        </w:rPr>
        <w:t>–</w:t>
      </w:r>
      <w:r w:rsidRPr="00A66AEB">
        <w:rPr>
          <w:rFonts w:ascii="Times New Roman" w:hAnsi="Times New Roman"/>
          <w:sz w:val="28"/>
          <w:szCs w:val="28"/>
        </w:rPr>
        <w:t xml:space="preserve"> экспертиза работ призеров и победителей 1 этапа. Оценивание </w:t>
      </w:r>
      <w:r w:rsidRPr="00A66AEB">
        <w:rPr>
          <w:rFonts w:ascii="Times New Roman" w:hAnsi="Times New Roman"/>
          <w:iCs/>
          <w:sz w:val="28"/>
          <w:szCs w:val="28"/>
        </w:rPr>
        <w:t xml:space="preserve">производится </w:t>
      </w:r>
      <w:r w:rsidRPr="00A66AEB">
        <w:rPr>
          <w:rFonts w:ascii="Times New Roman" w:hAnsi="Times New Roman"/>
          <w:spacing w:val="-1"/>
          <w:sz w:val="28"/>
          <w:szCs w:val="28"/>
        </w:rPr>
        <w:t xml:space="preserve">экспертными комиссиями </w:t>
      </w:r>
      <w:r w:rsidRPr="00A66AEB">
        <w:rPr>
          <w:rFonts w:ascii="Times New Roman" w:hAnsi="Times New Roman"/>
          <w:bCs/>
          <w:spacing w:val="-1"/>
          <w:sz w:val="28"/>
          <w:szCs w:val="28"/>
        </w:rPr>
        <w:t xml:space="preserve">с 10 </w:t>
      </w:r>
      <w:r w:rsidR="00C660BA" w:rsidRPr="00A66AEB">
        <w:rPr>
          <w:rFonts w:ascii="Times New Roman" w:hAnsi="Times New Roman"/>
          <w:bCs/>
          <w:spacing w:val="-1"/>
          <w:sz w:val="28"/>
          <w:szCs w:val="28"/>
        </w:rPr>
        <w:t>апреля д</w:t>
      </w:r>
      <w:r w:rsidRPr="00A66AEB">
        <w:rPr>
          <w:rFonts w:ascii="Times New Roman" w:hAnsi="Times New Roman"/>
          <w:bCs/>
          <w:spacing w:val="-1"/>
          <w:sz w:val="28"/>
          <w:szCs w:val="28"/>
        </w:rPr>
        <w:t>о 17 апреля 2024 года</w:t>
      </w:r>
      <w:r w:rsidR="00C660BA" w:rsidRPr="00A66AEB">
        <w:rPr>
          <w:rFonts w:ascii="Times New Roman" w:hAnsi="Times New Roman"/>
          <w:bCs/>
          <w:spacing w:val="-1"/>
          <w:sz w:val="28"/>
          <w:szCs w:val="28"/>
        </w:rPr>
        <w:t>;</w:t>
      </w:r>
    </w:p>
    <w:p w:rsidR="00A66AEB" w:rsidRPr="00A66AEB" w:rsidRDefault="00A66AEB" w:rsidP="00A66AEB">
      <w:pPr>
        <w:pStyle w:val="af8"/>
        <w:shd w:val="clear" w:color="auto" w:fill="FFFFFF"/>
        <w:tabs>
          <w:tab w:val="left" w:pos="709"/>
        </w:tabs>
        <w:spacing w:after="0" w:line="240" w:lineRule="auto"/>
        <w:ind w:right="-16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Организаторы публикуют список участников очного этапа на сайте Комитете образования</w:t>
      </w:r>
      <w:r w:rsidRPr="00A66AEB">
        <w:t xml:space="preserve"> </w:t>
      </w:r>
      <w:r w:rsidRPr="00A66AEB">
        <w:rPr>
          <w:rFonts w:ascii="Times New Roman" w:hAnsi="Times New Roman"/>
          <w:bCs/>
          <w:spacing w:val="-1"/>
          <w:sz w:val="28"/>
          <w:szCs w:val="28"/>
        </w:rPr>
        <w:t>администрации городского округа «Город Чита»</w:t>
      </w:r>
      <w:r w:rsidR="00712342">
        <w:rPr>
          <w:rFonts w:ascii="Times New Roman" w:hAnsi="Times New Roman"/>
          <w:bCs/>
          <w:spacing w:val="-1"/>
          <w:sz w:val="28"/>
          <w:szCs w:val="28"/>
        </w:rPr>
        <w:t>, сайте МБУ ДОД «Д</w:t>
      </w:r>
      <w:proofErr w:type="gramStart"/>
      <w:r w:rsidR="00712342">
        <w:rPr>
          <w:rFonts w:ascii="Times New Roman" w:hAnsi="Times New Roman"/>
          <w:bCs/>
          <w:spacing w:val="-1"/>
          <w:sz w:val="28"/>
          <w:szCs w:val="28"/>
        </w:rPr>
        <w:t>Д(</w:t>
      </w:r>
      <w:proofErr w:type="gramEnd"/>
      <w:r w:rsidR="00712342">
        <w:rPr>
          <w:rFonts w:ascii="Times New Roman" w:hAnsi="Times New Roman"/>
          <w:bCs/>
          <w:spacing w:val="-1"/>
          <w:sz w:val="28"/>
          <w:szCs w:val="28"/>
        </w:rPr>
        <w:t xml:space="preserve">Ю)Т», </w:t>
      </w:r>
      <w:r w:rsidR="00712342" w:rsidRPr="00712342">
        <w:rPr>
          <w:rFonts w:ascii="Times New Roman" w:hAnsi="Times New Roman"/>
          <w:bCs/>
          <w:spacing w:val="-1"/>
          <w:sz w:val="28"/>
          <w:szCs w:val="28"/>
        </w:rPr>
        <w:t>в муниципальном сообществе программы «Шаг в будущее» в социальной сети «</w:t>
      </w:r>
      <w:proofErr w:type="spellStart"/>
      <w:r w:rsidR="00712342" w:rsidRPr="00712342">
        <w:rPr>
          <w:rFonts w:ascii="Times New Roman" w:hAnsi="Times New Roman"/>
          <w:bCs/>
          <w:spacing w:val="-1"/>
          <w:sz w:val="28"/>
          <w:szCs w:val="28"/>
        </w:rPr>
        <w:t>ВКонтакте</w:t>
      </w:r>
      <w:proofErr w:type="spellEnd"/>
      <w:r w:rsidR="00712342" w:rsidRPr="00712342">
        <w:rPr>
          <w:rFonts w:ascii="Times New Roman" w:hAnsi="Times New Roman"/>
          <w:bCs/>
          <w:spacing w:val="-1"/>
          <w:sz w:val="28"/>
          <w:szCs w:val="28"/>
        </w:rPr>
        <w:t xml:space="preserve">» </w:t>
      </w:r>
      <w:r w:rsidR="00712342" w:rsidRPr="00A64DF9">
        <w:rPr>
          <w:rFonts w:ascii="Times New Roman" w:hAnsi="Times New Roman"/>
          <w:bCs/>
          <w:spacing w:val="-1"/>
          <w:sz w:val="28"/>
          <w:szCs w:val="28"/>
        </w:rPr>
        <w:t>(</w:t>
      </w:r>
      <w:proofErr w:type="spellStart"/>
      <w:r w:rsidR="00A64DF9" w:rsidRPr="00A64DF9">
        <w:rPr>
          <w:rFonts w:ascii="Times New Roman" w:hAnsi="Times New Roman"/>
          <w:bCs/>
          <w:spacing w:val="-1"/>
          <w:sz w:val="28"/>
          <w:szCs w:val="28"/>
        </w:rPr>
        <w:t>https</w:t>
      </w:r>
      <w:proofErr w:type="spellEnd"/>
      <w:r w:rsidR="00A64DF9" w:rsidRPr="00A64DF9">
        <w:rPr>
          <w:rFonts w:ascii="Times New Roman" w:hAnsi="Times New Roman"/>
          <w:bCs/>
          <w:spacing w:val="-1"/>
          <w:sz w:val="28"/>
          <w:szCs w:val="28"/>
        </w:rPr>
        <w:t>;//vk.com/novator75</w:t>
      </w:r>
      <w:r w:rsidR="00712342" w:rsidRPr="00A64DF9">
        <w:rPr>
          <w:rFonts w:ascii="Times New Roman" w:hAnsi="Times New Roman"/>
          <w:bCs/>
          <w:spacing w:val="-1"/>
          <w:sz w:val="28"/>
          <w:szCs w:val="28"/>
        </w:rPr>
        <w:t>)</w:t>
      </w:r>
      <w:r w:rsidR="00A64DF9">
        <w:rPr>
          <w:rFonts w:ascii="Times New Roman" w:hAnsi="Times New Roman"/>
          <w:bCs/>
          <w:spacing w:val="-1"/>
          <w:sz w:val="28"/>
          <w:szCs w:val="28"/>
        </w:rPr>
        <w:t>.</w:t>
      </w:r>
      <w:r w:rsidR="00712342" w:rsidRPr="00712342"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F271C0" w:rsidRDefault="001A5F29" w:rsidP="006E4EE8">
      <w:pPr>
        <w:shd w:val="clear" w:color="auto" w:fill="FFFFFF"/>
        <w:tabs>
          <w:tab w:val="left" w:pos="709"/>
        </w:tabs>
        <w:spacing w:after="0" w:line="240" w:lineRule="auto"/>
        <w:ind w:right="-16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     3 этап</w:t>
      </w:r>
      <w:r>
        <w:rPr>
          <w:rFonts w:ascii="Times New Roman" w:hAnsi="Times New Roman"/>
          <w:sz w:val="28"/>
          <w:szCs w:val="28"/>
        </w:rPr>
        <w:t>: очный муниципальный этап н</w:t>
      </w:r>
      <w:r w:rsidR="00C660BA">
        <w:rPr>
          <w:rFonts w:ascii="Times New Roman" w:hAnsi="Times New Roman"/>
          <w:sz w:val="28"/>
          <w:szCs w:val="28"/>
        </w:rPr>
        <w:t>аучно - 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, допускаются участники 2-го этапа, набравшие наибольшее количество баллов по итогам заочной экспертизы </w:t>
      </w:r>
      <w:r w:rsidR="00C660BA">
        <w:rPr>
          <w:rFonts w:ascii="Times New Roman" w:hAnsi="Times New Roman"/>
          <w:b/>
          <w:sz w:val="28"/>
          <w:szCs w:val="28"/>
        </w:rPr>
        <w:t xml:space="preserve">– </w:t>
      </w:r>
      <w:r w:rsidRPr="00C660BA">
        <w:rPr>
          <w:rFonts w:ascii="Times New Roman" w:hAnsi="Times New Roman"/>
          <w:sz w:val="28"/>
          <w:szCs w:val="28"/>
        </w:rPr>
        <w:t>21 апреля 2024 года</w:t>
      </w:r>
      <w:r w:rsidR="00C660BA">
        <w:rPr>
          <w:rFonts w:ascii="Times New Roman" w:hAnsi="Times New Roman"/>
          <w:sz w:val="28"/>
          <w:szCs w:val="28"/>
        </w:rPr>
        <w:t>.</w:t>
      </w:r>
    </w:p>
    <w:p w:rsidR="00A66AEB" w:rsidRPr="00A64DF9" w:rsidRDefault="00A66AEB" w:rsidP="00A64DF9">
      <w:pPr>
        <w:shd w:val="clear" w:color="auto" w:fill="FFFFFF"/>
        <w:tabs>
          <w:tab w:val="left" w:pos="1246"/>
        </w:tabs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9B680E" w:rsidRPr="00A66AEB" w:rsidRDefault="001A5F29" w:rsidP="00A66AEB">
      <w:pPr>
        <w:pStyle w:val="af8"/>
        <w:numPr>
          <w:ilvl w:val="0"/>
          <w:numId w:val="13"/>
        </w:numPr>
        <w:shd w:val="clear" w:color="auto" w:fill="FFFFFF"/>
        <w:spacing w:after="0" w:line="240" w:lineRule="auto"/>
        <w:ind w:left="0" w:right="-16" w:firstLine="0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9B680E">
        <w:rPr>
          <w:rFonts w:ascii="Times New Roman" w:hAnsi="Times New Roman"/>
          <w:b/>
          <w:spacing w:val="-1"/>
          <w:sz w:val="28"/>
          <w:szCs w:val="28"/>
        </w:rPr>
        <w:t>Порядок участия в конференции.</w:t>
      </w:r>
    </w:p>
    <w:p w:rsidR="00F271C0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</w:t>
      </w:r>
      <w:r w:rsidRPr="00C660BA">
        <w:rPr>
          <w:rFonts w:ascii="Times New Roman" w:hAnsi="Times New Roman"/>
          <w:b/>
          <w:sz w:val="28"/>
          <w:szCs w:val="28"/>
        </w:rPr>
        <w:t>до 4 апреля 2024 года</w:t>
      </w:r>
      <w:r w:rsidR="00C660BA">
        <w:rPr>
          <w:rFonts w:ascii="Times New Roman" w:hAnsi="Times New Roman"/>
          <w:b/>
          <w:sz w:val="28"/>
          <w:szCs w:val="28"/>
        </w:rPr>
        <w:t>,</w:t>
      </w:r>
      <w:r w:rsidRPr="00C660BA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="00C660BA">
        <w:rPr>
          <w:rFonts w:ascii="Times New Roman" w:hAnsi="Times New Roman"/>
          <w:b/>
          <w:sz w:val="28"/>
          <w:szCs w:val="28"/>
        </w:rPr>
        <w:t>,</w:t>
      </w:r>
      <w:r w:rsidRPr="00C66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предоставить по адресу</w:t>
      </w:r>
      <w:r w:rsidRPr="00C660BA">
        <w:rPr>
          <w:rFonts w:ascii="Times New Roman" w:hAnsi="Times New Roman"/>
          <w:sz w:val="28"/>
          <w:szCs w:val="28"/>
        </w:rPr>
        <w:t>: г. Чита,</w:t>
      </w:r>
      <w:r w:rsidR="00C660BA">
        <w:rPr>
          <w:rFonts w:ascii="Times New Roman" w:hAnsi="Times New Roman"/>
          <w:b/>
          <w:sz w:val="28"/>
          <w:szCs w:val="28"/>
        </w:rPr>
        <w:t xml:space="preserve"> МБУ ДО «ДДЮТ» каб.2, </w:t>
      </w:r>
      <w:proofErr w:type="spellStart"/>
      <w:r w:rsidR="00C660BA" w:rsidRPr="00C660BA">
        <w:rPr>
          <w:rFonts w:ascii="Times New Roman" w:hAnsi="Times New Roman"/>
          <w:sz w:val="28"/>
          <w:szCs w:val="28"/>
        </w:rPr>
        <w:t>Миромановой</w:t>
      </w:r>
      <w:proofErr w:type="spellEnd"/>
      <w:r w:rsidR="00C660BA" w:rsidRPr="00C660BA">
        <w:rPr>
          <w:rFonts w:ascii="Times New Roman" w:hAnsi="Times New Roman"/>
          <w:sz w:val="28"/>
          <w:szCs w:val="28"/>
        </w:rPr>
        <w:t xml:space="preserve"> Ирине Станиславовне</w:t>
      </w:r>
      <w:r w:rsidRPr="00C660BA">
        <w:rPr>
          <w:rFonts w:ascii="Times New Roman" w:hAnsi="Times New Roman"/>
          <w:sz w:val="28"/>
          <w:szCs w:val="28"/>
        </w:rPr>
        <w:t xml:space="preserve"> (тел. 8-914-4</w:t>
      </w:r>
      <w:r w:rsidR="00B1522E">
        <w:rPr>
          <w:rFonts w:ascii="Times New Roman" w:hAnsi="Times New Roman"/>
          <w:sz w:val="28"/>
          <w:szCs w:val="28"/>
        </w:rPr>
        <w:t>78-94-9</w:t>
      </w:r>
      <w:r w:rsidRPr="00C660BA">
        <w:rPr>
          <w:rFonts w:ascii="Times New Roman" w:hAnsi="Times New Roman"/>
          <w:sz w:val="28"/>
          <w:szCs w:val="28"/>
        </w:rPr>
        <w:t xml:space="preserve">8), </w:t>
      </w:r>
      <w:r w:rsidR="00C660BA" w:rsidRPr="00C660BA">
        <w:rPr>
          <w:rFonts w:ascii="Times New Roman" w:hAnsi="Times New Roman"/>
          <w:sz w:val="28"/>
          <w:szCs w:val="28"/>
        </w:rPr>
        <w:t>Федотовой Ольге Владиславовне</w:t>
      </w:r>
      <w:r w:rsidRPr="00C660BA">
        <w:rPr>
          <w:rFonts w:ascii="Times New Roman" w:hAnsi="Times New Roman"/>
          <w:sz w:val="28"/>
          <w:szCs w:val="28"/>
        </w:rPr>
        <w:t xml:space="preserve"> (тел. 8-924-271-76-95)</w:t>
      </w:r>
      <w:r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F271C0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от образовательной организации в бумажном варианте (</w:t>
      </w:r>
      <w:r>
        <w:rPr>
          <w:rFonts w:ascii="Times New Roman" w:hAnsi="Times New Roman"/>
          <w:spacing w:val="-3"/>
          <w:sz w:val="28"/>
          <w:szCs w:val="28"/>
        </w:rPr>
        <w:t xml:space="preserve">с печатью школы и подписью </w:t>
      </w:r>
      <w:r>
        <w:rPr>
          <w:rFonts w:ascii="Times New Roman" w:hAnsi="Times New Roman"/>
          <w:sz w:val="28"/>
          <w:szCs w:val="28"/>
        </w:rPr>
        <w:t>директора);</w:t>
      </w:r>
    </w:p>
    <w:p w:rsidR="00F271C0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right="-1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согласие на обработку персональных данных в каждую работу (приложение 1); </w:t>
      </w:r>
    </w:p>
    <w:p w:rsidR="00F271C0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right="-16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исследовательские работы побед</w:t>
      </w:r>
      <w:r>
        <w:rPr>
          <w:rFonts w:ascii="Times New Roman" w:hAnsi="Times New Roman"/>
          <w:spacing w:val="-2"/>
          <w:sz w:val="28"/>
          <w:szCs w:val="28"/>
        </w:rPr>
        <w:t>ителей школьных конференций</w:t>
      </w:r>
      <w:r w:rsidR="009B680E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B680E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right="-1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</w:p>
    <w:p w:rsidR="00F271C0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right="-16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Форма заявки: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074"/>
        <w:gridCol w:w="1393"/>
        <w:gridCol w:w="1134"/>
        <w:gridCol w:w="1985"/>
        <w:gridCol w:w="2268"/>
      </w:tblGrid>
      <w:tr w:rsidR="00F271C0">
        <w:trPr>
          <w:trHeight w:val="1158"/>
        </w:trPr>
        <w:tc>
          <w:tcPr>
            <w:tcW w:w="1644" w:type="dxa"/>
          </w:tcPr>
          <w:p w:rsidR="00F271C0" w:rsidRDefault="001A5F29" w:rsidP="006E4EE8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Фамилия, имя участника (полностью)</w:t>
            </w:r>
          </w:p>
        </w:tc>
        <w:tc>
          <w:tcPr>
            <w:tcW w:w="1074" w:type="dxa"/>
          </w:tcPr>
          <w:p w:rsidR="00F271C0" w:rsidRDefault="001A5F29" w:rsidP="006E4EE8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ОУ </w:t>
            </w:r>
          </w:p>
          <w:p w:rsidR="00F271C0" w:rsidRDefault="001A5F29" w:rsidP="006E4EE8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</w:t>
            </w:r>
          </w:p>
        </w:tc>
        <w:tc>
          <w:tcPr>
            <w:tcW w:w="1393" w:type="dxa"/>
          </w:tcPr>
          <w:p w:rsidR="00F271C0" w:rsidRDefault="001A5F29" w:rsidP="006E4EE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Адрес, телефон,</w:t>
            </w:r>
          </w:p>
          <w:p w:rsidR="00F271C0" w:rsidRDefault="001A5F29" w:rsidP="006E4EE8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71C0" w:rsidRDefault="001A5F29" w:rsidP="006E4EE8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Секция</w:t>
            </w:r>
          </w:p>
        </w:tc>
        <w:tc>
          <w:tcPr>
            <w:tcW w:w="1985" w:type="dxa"/>
          </w:tcPr>
          <w:p w:rsidR="00F271C0" w:rsidRDefault="001A5F29" w:rsidP="006E4EE8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268" w:type="dxa"/>
          </w:tcPr>
          <w:p w:rsidR="00F271C0" w:rsidRDefault="001A5F29" w:rsidP="006E4EE8">
            <w:pPr>
              <w:pStyle w:val="af8"/>
              <w:spacing w:after="0" w:line="240" w:lineRule="auto"/>
              <w:ind w:left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Ф.И.О. руководителя (полностью)</w:t>
            </w:r>
          </w:p>
        </w:tc>
      </w:tr>
    </w:tbl>
    <w:p w:rsidR="00F271C0" w:rsidRDefault="00F271C0" w:rsidP="006E4EE8">
      <w:pPr>
        <w:shd w:val="clear" w:color="auto" w:fill="FFFFFF"/>
        <w:tabs>
          <w:tab w:val="left" w:pos="1246"/>
        </w:tabs>
        <w:spacing w:after="0" w:line="240" w:lineRule="auto"/>
        <w:ind w:right="-16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F271C0" w:rsidRDefault="009B680E" w:rsidP="006E4EE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1A5F29">
        <w:rPr>
          <w:rFonts w:ascii="Times New Roman" w:hAnsi="Times New Roman"/>
          <w:spacing w:val="-2"/>
          <w:sz w:val="28"/>
          <w:szCs w:val="28"/>
        </w:rPr>
        <w:t>Экспертная комиссии проверяет работы на плагиат выборочно, степень уникальности работы не менее 60%.</w:t>
      </w:r>
    </w:p>
    <w:p w:rsidR="009B680E" w:rsidRDefault="009B680E" w:rsidP="006E4EE8">
      <w:pPr>
        <w:shd w:val="clear" w:color="auto" w:fill="FFFFFF"/>
        <w:tabs>
          <w:tab w:val="left" w:pos="1246"/>
        </w:tabs>
        <w:spacing w:after="0" w:line="240" w:lineRule="auto"/>
        <w:ind w:right="-16"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F271C0" w:rsidRDefault="009B680E" w:rsidP="006E4EE8">
      <w:pPr>
        <w:shd w:val="clear" w:color="auto" w:fill="FFFFFF"/>
        <w:tabs>
          <w:tab w:val="left" w:pos="567"/>
        </w:tabs>
        <w:spacing w:after="0" w:line="240" w:lineRule="auto"/>
        <w:ind w:right="-16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ab/>
      </w:r>
      <w:r w:rsidR="001A5F29">
        <w:rPr>
          <w:rFonts w:ascii="Times New Roman" w:eastAsia="Arial Unicode MS" w:hAnsi="Times New Roman"/>
          <w:b/>
          <w:sz w:val="28"/>
          <w:szCs w:val="28"/>
        </w:rPr>
        <w:t xml:space="preserve">При выполнении исследовательской работы желательно участие в качестве консультантов, </w:t>
      </w:r>
      <w:proofErr w:type="spellStart"/>
      <w:r w:rsidR="001A5F29">
        <w:rPr>
          <w:rFonts w:ascii="Times New Roman" w:eastAsia="Arial Unicode MS" w:hAnsi="Times New Roman"/>
          <w:b/>
          <w:sz w:val="28"/>
          <w:szCs w:val="28"/>
        </w:rPr>
        <w:t>тьютеров</w:t>
      </w:r>
      <w:proofErr w:type="spellEnd"/>
      <w:r w:rsidR="001A5F29">
        <w:rPr>
          <w:rFonts w:ascii="Times New Roman" w:eastAsia="Arial Unicode MS" w:hAnsi="Times New Roman"/>
          <w:b/>
          <w:sz w:val="28"/>
          <w:szCs w:val="28"/>
        </w:rPr>
        <w:t xml:space="preserve">  ученых, высококвалифицированных кадров, организаций реального сектора экономики. </w:t>
      </w:r>
    </w:p>
    <w:p w:rsidR="009B680E" w:rsidRDefault="001A5F29" w:rsidP="006E4EE8">
      <w:pPr>
        <w:shd w:val="clear" w:color="auto" w:fill="FFFFFF"/>
        <w:spacing w:after="0" w:line="240" w:lineRule="auto"/>
        <w:ind w:right="-16" w:firstLine="708"/>
        <w:jc w:val="both"/>
        <w:rPr>
          <w:rFonts w:ascii="Times New Roman" w:eastAsia="Arial Unicode MS" w:hAnsi="Times New Roman"/>
          <w:spacing w:val="-8"/>
          <w:sz w:val="28"/>
          <w:szCs w:val="28"/>
        </w:rPr>
      </w:pPr>
      <w:r>
        <w:rPr>
          <w:rFonts w:ascii="Times New Roman" w:eastAsia="Arial Unicode MS" w:hAnsi="Times New Roman"/>
          <w:spacing w:val="-8"/>
          <w:sz w:val="28"/>
          <w:szCs w:val="28"/>
        </w:rPr>
        <w:t xml:space="preserve">4.1. </w:t>
      </w:r>
      <w:proofErr w:type="gramStart"/>
      <w:r>
        <w:rPr>
          <w:rFonts w:ascii="Times New Roman" w:eastAsia="Arial Unicode MS" w:hAnsi="Times New Roman"/>
          <w:spacing w:val="-8"/>
          <w:sz w:val="28"/>
          <w:szCs w:val="28"/>
        </w:rPr>
        <w:t>Призеры и победители Конференции рекомендуются к участию в региональном,</w:t>
      </w:r>
      <w:r w:rsidR="009B680E">
        <w:rPr>
          <w:rFonts w:ascii="Times New Roman" w:eastAsia="Arial Unicode MS" w:hAnsi="Times New Roman"/>
          <w:spacing w:val="-8"/>
          <w:sz w:val="28"/>
          <w:szCs w:val="28"/>
        </w:rPr>
        <w:t xml:space="preserve"> Всероссийском </w:t>
      </w:r>
      <w:r>
        <w:rPr>
          <w:rFonts w:ascii="Times New Roman" w:eastAsia="Arial Unicode MS" w:hAnsi="Times New Roman"/>
          <w:spacing w:val="-8"/>
          <w:sz w:val="28"/>
          <w:szCs w:val="28"/>
        </w:rPr>
        <w:t>этапах программы «Шаг в будущее» и других мероприятиях программы, в соответствии с установленными квотами.</w:t>
      </w:r>
      <w:proofErr w:type="gramEnd"/>
    </w:p>
    <w:p w:rsidR="00F271C0" w:rsidRDefault="001A5F29" w:rsidP="006E4EE8">
      <w:pPr>
        <w:widowControl w:val="0"/>
        <w:shd w:val="clear" w:color="auto" w:fill="FFFFFF"/>
        <w:spacing w:after="0" w:line="240" w:lineRule="auto"/>
        <w:ind w:right="-16" w:firstLine="708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4.2. Для участия в работе конференции допускаются исследовательские, прикладные и</w:t>
      </w:r>
      <w:r>
        <w:rPr>
          <w:rFonts w:ascii="Times New Roman" w:eastAsia="Arial Unicode MS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творческие работы школьников по следующим направлениям:</w:t>
      </w:r>
    </w:p>
    <w:p w:rsidR="009B680E" w:rsidRDefault="009B680E" w:rsidP="006E4EE8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Естественные науки и современный мир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1.Физика и познание мира, физические основы современных технологий. Физика,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</w:rPr>
        <w:t>лазерные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нанотехнологии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2.Химия и химические технологии, междисциплинарные химические технологии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 Биосфера и проблемы Земли. Проблемы загрязнения и охраны окружающей среды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4. Общая биология, системная биология и биотехнология. 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5. Астрономия. Земля и Вселенная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6. Зоология и экология. Геном человека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Химико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– физическая инженерия </w:t>
      </w:r>
    </w:p>
    <w:p w:rsidR="009B680E" w:rsidRDefault="009B680E" w:rsidP="006E4EE8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Математика и информационные технологии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8. Математика и ее приложения в технологических и производственных процессах информационной безопасности. Математика и компьютерные науки. Математика и ее приложения в информационных технологиях и экономике.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9. Цифровые технологии в производстве. Информатика, вычислительная техника, телекоммуникации. Умные машины, интеллектуальные конструкции, робототехника.</w:t>
      </w:r>
      <w:r>
        <w:rPr>
          <w:rFonts w:ascii="Times New Roman" w:hAnsi="Times New Roman"/>
          <w:sz w:val="28"/>
        </w:rPr>
        <w:t xml:space="preserve"> Информационно-кибернетические системы технологий, информационная безопасность</w:t>
      </w:r>
    </w:p>
    <w:p w:rsidR="00F271C0" w:rsidRDefault="00F271C0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1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   Социально-гуманитарные науки в современном обществе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10. История, археология. Проблемы языкознания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11. Социология. Политология. Экономика и экономическая политика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12. Культурология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13.Лингвистика (английский язык, немецкий язык, французский язык, китайский язык)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14. Психология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15. Русский язык. Литературоведение. Наука в масс-медиа</w:t>
      </w: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16. Прикладное искусство и дизайн.</w:t>
      </w:r>
    </w:p>
    <w:p w:rsidR="00F271C0" w:rsidRDefault="00F271C0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b/>
          <w:sz w:val="28"/>
        </w:rPr>
        <w:t xml:space="preserve"> Инженерные науки в техносфере настоящего и будущего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>17. Современные ради</w:t>
      </w:r>
      <w:proofErr w:type="gramStart"/>
      <w:r w:rsidRPr="00C660BA">
        <w:rPr>
          <w:rFonts w:ascii="Times New Roman" w:hAnsi="Times New Roman"/>
          <w:sz w:val="28"/>
        </w:rPr>
        <w:t>о-</w:t>
      </w:r>
      <w:proofErr w:type="gramEnd"/>
      <w:r w:rsidRPr="00C660BA">
        <w:rPr>
          <w:rFonts w:ascii="Times New Roman" w:hAnsi="Times New Roman"/>
          <w:sz w:val="28"/>
        </w:rPr>
        <w:t xml:space="preserve">, оптические и электронные системы в технике и медицине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18. Радиоэлектроника и микросистемная техника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19. Прикладная механика и компьютерные технологии в автоматизации и робототехнике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>20.  Прикладная механика и машины будущего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>21. Авиация и космонавтика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22. Транспортные машины, системы и оборудование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23. Машиностроительные технологии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>24. Технологии будущего - своими руками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25. Энергетические системы будущего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26. Альтернативные источники энергии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lastRenderedPageBreak/>
        <w:t>27. Техника и технологии в автомобильно-дорожном комплексе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28. Биомедицинская техника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29. </w:t>
      </w:r>
      <w:proofErr w:type="spellStart"/>
      <w:r w:rsidRPr="00C660BA">
        <w:rPr>
          <w:rFonts w:ascii="Times New Roman" w:hAnsi="Times New Roman"/>
          <w:sz w:val="28"/>
        </w:rPr>
        <w:t>iEnergi</w:t>
      </w:r>
      <w:proofErr w:type="spellEnd"/>
      <w:r w:rsidRPr="00C660BA">
        <w:rPr>
          <w:rFonts w:ascii="Times New Roman" w:hAnsi="Times New Roman"/>
          <w:sz w:val="28"/>
        </w:rPr>
        <w:t>-цифровая энергетика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30. Интеллектуальные компьютерные системы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C660BA">
        <w:rPr>
          <w:rFonts w:ascii="Times New Roman" w:hAnsi="Times New Roman"/>
          <w:sz w:val="28"/>
        </w:rPr>
        <w:t>31. Технологии создания новых материалов</w:t>
      </w:r>
    </w:p>
    <w:p w:rsidR="00F271C0" w:rsidRPr="00C660BA" w:rsidRDefault="00F271C0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b/>
          <w:sz w:val="28"/>
        </w:rPr>
        <w:t>Научно-технологическое и социальное предпринимательство</w:t>
      </w:r>
      <w:r w:rsidRPr="00C660BA">
        <w:rPr>
          <w:rFonts w:ascii="Times New Roman" w:hAnsi="Times New Roman"/>
          <w:sz w:val="28"/>
        </w:rPr>
        <w:t xml:space="preserve">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 32. Инженерные науки в техносфере настоящего и будущего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33. Естественные науки и современный мир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34. Математика и информационные технологии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C660BA">
        <w:rPr>
          <w:rFonts w:ascii="Times New Roman" w:hAnsi="Times New Roman"/>
          <w:sz w:val="28"/>
        </w:rPr>
        <w:t xml:space="preserve">35. Социальное  </w:t>
      </w:r>
    </w:p>
    <w:p w:rsidR="00F271C0" w:rsidRPr="00C660BA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</w:rPr>
      </w:pPr>
      <w:r w:rsidRPr="00C660BA">
        <w:rPr>
          <w:rFonts w:ascii="Times New Roman" w:hAnsi="Times New Roman"/>
          <w:sz w:val="28"/>
        </w:rPr>
        <w:t>36. Культурное</w:t>
      </w:r>
    </w:p>
    <w:p w:rsidR="00F271C0" w:rsidRDefault="00F271C0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В рамках Форума «К вершинам научного познания» в 2024 году секции лингвистика,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русский язык, литературоведение, наука в масс-медиа </w:t>
      </w:r>
      <w:r>
        <w:rPr>
          <w:rFonts w:ascii="Times New Roman" w:eastAsia="Arial Unicode MS" w:hAnsi="Times New Roman"/>
          <w:sz w:val="28"/>
          <w:szCs w:val="28"/>
        </w:rPr>
        <w:t xml:space="preserve">будут проходить на площадке </w:t>
      </w:r>
      <w:r w:rsidR="00C660BA">
        <w:rPr>
          <w:rFonts w:ascii="Times New Roman" w:eastAsia="Arial Unicode MS" w:hAnsi="Times New Roman"/>
          <w:sz w:val="28"/>
          <w:szCs w:val="28"/>
        </w:rPr>
        <w:t>МБОУ «СОШ № 11</w:t>
      </w:r>
      <w:r w:rsidRPr="00C660BA">
        <w:rPr>
          <w:rFonts w:ascii="Times New Roman" w:eastAsia="Arial Unicode MS" w:hAnsi="Times New Roman"/>
          <w:sz w:val="28"/>
          <w:szCs w:val="28"/>
        </w:rPr>
        <w:t>»</w:t>
      </w:r>
      <w:r>
        <w:rPr>
          <w:rFonts w:ascii="Times New Roman" w:eastAsia="Arial Unicode MS" w:hAnsi="Times New Roman"/>
          <w:sz w:val="28"/>
          <w:szCs w:val="28"/>
        </w:rPr>
        <w:t xml:space="preserve">. На площадке планируется проведение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лингво</w:t>
      </w:r>
      <w:proofErr w:type="spellEnd"/>
      <w:proofErr w:type="gramStart"/>
      <w:r>
        <w:rPr>
          <w:rFonts w:ascii="Times New Roman" w:eastAsia="Arial Unicode MS" w:hAnsi="Times New Roman"/>
          <w:sz w:val="28"/>
          <w:szCs w:val="28"/>
          <w:lang w:val="en-US"/>
        </w:rPr>
        <w:t>ROOMs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по четырем направлениям: английский, немецкий, французский и китайский языки.</w:t>
      </w:r>
    </w:p>
    <w:p w:rsidR="00F271C0" w:rsidRDefault="001A5F29" w:rsidP="006E4EE8">
      <w:pPr>
        <w:spacing w:after="0" w:line="240" w:lineRule="auto"/>
        <w:ind w:firstLine="708"/>
        <w:rPr>
          <w:rFonts w:ascii="Times New Roman" w:eastAsia="Arial Unicode MS" w:hAnsi="Times New Roman"/>
          <w:sz w:val="28"/>
          <w:szCs w:val="28"/>
          <w:highlight w:val="yellow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Организаторами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лингво</w:t>
      </w:r>
      <w:proofErr w:type="spellEnd"/>
      <w:proofErr w:type="gramStart"/>
      <w:r>
        <w:rPr>
          <w:rFonts w:ascii="Times New Roman" w:eastAsia="Arial Unicode MS" w:hAnsi="Times New Roman"/>
          <w:sz w:val="28"/>
          <w:szCs w:val="28"/>
          <w:lang w:val="en-US"/>
        </w:rPr>
        <w:t>ROOMs</w:t>
      </w:r>
      <w:proofErr w:type="gramEnd"/>
      <w:r>
        <w:rPr>
          <w:rFonts w:ascii="Times New Roman" w:eastAsia="Arial Unicode MS" w:hAnsi="Times New Roman"/>
          <w:sz w:val="28"/>
          <w:szCs w:val="28"/>
        </w:rPr>
        <w:t>:</w:t>
      </w:r>
      <w:r w:rsidR="00C660BA">
        <w:rPr>
          <w:rFonts w:ascii="Times New Roman" w:eastAsia="Arial Unicode MS" w:hAnsi="Times New Roman"/>
          <w:sz w:val="28"/>
          <w:szCs w:val="28"/>
        </w:rPr>
        <w:t xml:space="preserve">  МБОУ «СОШ №11</w:t>
      </w:r>
      <w:r w:rsidRPr="00C660BA">
        <w:rPr>
          <w:rFonts w:ascii="Times New Roman" w:eastAsia="Arial Unicode MS" w:hAnsi="Times New Roman"/>
          <w:sz w:val="28"/>
          <w:szCs w:val="28"/>
        </w:rPr>
        <w:t>»</w:t>
      </w:r>
      <w:r w:rsidR="00C660BA">
        <w:rPr>
          <w:rFonts w:ascii="Times New Roman" w:eastAsia="Arial Unicode MS" w:hAnsi="Times New Roman"/>
          <w:sz w:val="28"/>
          <w:szCs w:val="28"/>
        </w:rPr>
        <w:t>.</w:t>
      </w:r>
    </w:p>
    <w:p w:rsidR="00F271C0" w:rsidRDefault="001A5F29" w:rsidP="006E4EE8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  Квота на участие общеобразовательных организаций в муниципальном этапе при численности учащихся:</w:t>
      </w:r>
    </w:p>
    <w:p w:rsidR="00F271C0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right="-16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- </w:t>
      </w:r>
      <w:r>
        <w:rPr>
          <w:rFonts w:ascii="Times New Roman" w:eastAsia="Arial Unicode MS" w:hAnsi="Times New Roman"/>
          <w:b/>
          <w:sz w:val="28"/>
          <w:szCs w:val="28"/>
        </w:rPr>
        <w:t>до 900 человек – 1 доклад</w:t>
      </w:r>
      <w:r>
        <w:rPr>
          <w:rFonts w:ascii="Times New Roman" w:eastAsia="Arial Unicode MS" w:hAnsi="Times New Roman"/>
          <w:sz w:val="28"/>
          <w:szCs w:val="28"/>
        </w:rPr>
        <w:t xml:space="preserve"> по секции</w:t>
      </w:r>
    </w:p>
    <w:p w:rsidR="00F271C0" w:rsidRDefault="001A5F29" w:rsidP="006E4EE8">
      <w:pPr>
        <w:shd w:val="clear" w:color="auto" w:fill="FFFFFF"/>
        <w:tabs>
          <w:tab w:val="left" w:pos="1246"/>
        </w:tabs>
        <w:spacing w:after="0" w:line="240" w:lineRule="auto"/>
        <w:ind w:left="567" w:right="-1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</w:t>
      </w:r>
      <w:r w:rsidR="0093708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sz w:val="28"/>
          <w:szCs w:val="28"/>
        </w:rPr>
        <w:t>свыше 900 человек – 2 доклада</w:t>
      </w:r>
      <w:r>
        <w:rPr>
          <w:rFonts w:ascii="Times New Roman" w:eastAsia="Arial Unicode MS" w:hAnsi="Times New Roman"/>
          <w:sz w:val="28"/>
          <w:szCs w:val="28"/>
        </w:rPr>
        <w:t xml:space="preserve"> по указанным секциям </w:t>
      </w:r>
    </w:p>
    <w:p w:rsidR="00F271C0" w:rsidRDefault="001A5F29" w:rsidP="006E4EE8">
      <w:pPr>
        <w:shd w:val="clear" w:color="auto" w:fill="FFFFFF"/>
        <w:tabs>
          <w:tab w:val="left" w:pos="950"/>
        </w:tabs>
        <w:spacing w:after="0" w:line="240" w:lineRule="auto"/>
        <w:ind w:right="-16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Материалы, направленные на конференцию, возвращаются по окончанию очного этапа. Итоговые протоколы жюри не выдаются.</w:t>
      </w:r>
    </w:p>
    <w:p w:rsidR="009B680E" w:rsidRDefault="009B680E" w:rsidP="006E4EE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F271C0" w:rsidRDefault="001A5F29" w:rsidP="006E4EE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Критерии оценивания исследовательских работ </w:t>
      </w:r>
    </w:p>
    <w:p w:rsidR="00F271C0" w:rsidRDefault="00F271C0" w:rsidP="006E4EE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F271C0" w:rsidRDefault="001A5F29" w:rsidP="006E4EE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 xml:space="preserve">Критерии оценки исследовательских работ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Arial Unicode MS" w:hAnsi="Times New Roman"/>
          <w:sz w:val="28"/>
          <w:szCs w:val="28"/>
          <w:lang w:eastAsia="en-US"/>
        </w:rPr>
        <w:t xml:space="preserve"> муниципальной НПК </w:t>
      </w:r>
    </w:p>
    <w:p w:rsidR="00F271C0" w:rsidRDefault="001A5F29" w:rsidP="006E4EE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 xml:space="preserve">«Шаг в будущее»-2024 </w:t>
      </w:r>
    </w:p>
    <w:p w:rsidR="00F271C0" w:rsidRDefault="00F271C0" w:rsidP="006E4EE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F271C0" w:rsidRDefault="001A5F29" w:rsidP="006E4EE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РЕЦЕНЗИЯ</w:t>
      </w:r>
    </w:p>
    <w:p w:rsidR="00F271C0" w:rsidRDefault="00F271C0" w:rsidP="006E4EE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F271C0" w:rsidRDefault="001A5F29" w:rsidP="006E4EE8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Название работы ______________________________________________</w:t>
      </w:r>
    </w:p>
    <w:p w:rsidR="00F271C0" w:rsidRDefault="001A5F29" w:rsidP="006E4EE8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 xml:space="preserve">Фамилия, имя автора___________________________________________    </w:t>
      </w:r>
    </w:p>
    <w:p w:rsidR="00F271C0" w:rsidRDefault="001A5F29" w:rsidP="006E4EE8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Класс________________________________________________________</w:t>
      </w:r>
    </w:p>
    <w:p w:rsidR="00F271C0" w:rsidRDefault="001A5F29" w:rsidP="006E4EE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660BA">
        <w:rPr>
          <w:rFonts w:ascii="Times New Roman" w:eastAsia="Arial Unicode MS" w:hAnsi="Times New Roman"/>
          <w:sz w:val="28"/>
          <w:szCs w:val="28"/>
          <w:lang w:eastAsia="en-US"/>
        </w:rPr>
        <w:t xml:space="preserve">Показатель уникальности </w:t>
      </w:r>
      <w:r w:rsidRPr="00C660BA">
        <w:rPr>
          <w:rFonts w:ascii="Times New Roman" w:eastAsia="Arial Unicode MS" w:hAnsi="Times New Roman"/>
          <w:sz w:val="28"/>
          <w:szCs w:val="28"/>
          <w:vertAlign w:val="superscript"/>
          <w:lang w:eastAsia="en-US"/>
        </w:rPr>
        <w:t>1</w:t>
      </w:r>
      <w:r w:rsidRPr="00C660BA">
        <w:rPr>
          <w:rFonts w:ascii="Times New Roman" w:eastAsia="Arial Unicode MS" w:hAnsi="Times New Roman"/>
          <w:sz w:val="28"/>
          <w:szCs w:val="28"/>
          <w:lang w:eastAsia="en-US"/>
        </w:rPr>
        <w:t xml:space="preserve"> _____________________________________</w:t>
      </w:r>
    </w:p>
    <w:p w:rsidR="00F271C0" w:rsidRDefault="00F271C0" w:rsidP="006E4EE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6409"/>
        <w:gridCol w:w="992"/>
        <w:gridCol w:w="1569"/>
      </w:tblGrid>
      <w:tr w:rsidR="00F271C0">
        <w:tc>
          <w:tcPr>
            <w:tcW w:w="674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09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Шкала баллов</w:t>
            </w:r>
          </w:p>
        </w:tc>
        <w:tc>
          <w:tcPr>
            <w:tcW w:w="1569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Фактический балл</w:t>
            </w: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Оформление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10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Титульный лист (наименование образовательной организации, секция, название работы, автор, руководитель, год написания)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4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Структура работы (аннотация, введение, теоретическая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практическая части, заключение, список литературы)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до 4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Эстетичность оформления работы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2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75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20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/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обоснование актуальности темы, корректность постановки целей и задач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/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обозначение объекта, предмета исследования, грамотность формулировки гипотезы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/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указание на методы или методики проведения исследования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/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 ссылок на источники информации по теме исследования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20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демонстрация изученности научных работ по теме исследования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глубина раскрытия темы, аргументированность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научность, исследовательский характер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формулировка выводов по теоретической части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25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адекватность выбранных методов исследования целям и задачам работы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описание процедуры и результатов исследования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выводы, подведение итогов исследования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10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формулировка общих выводов по результатам работы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проектирование возможных направлений применения результатов исследования, перспектив продолжения работы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5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Список литературы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5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соответствие теме исследования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3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адекватность по году издания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 2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Новизна работы (темы, методов или подходов)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5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Научный стиль и грамотность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Мах 5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271C0">
        <w:tc>
          <w:tcPr>
            <w:tcW w:w="674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09" w:type="dxa"/>
          </w:tcPr>
          <w:p w:rsidR="00F271C0" w:rsidRDefault="001A5F29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</w:tcPr>
          <w:p w:rsidR="00F271C0" w:rsidRDefault="001A5F29" w:rsidP="006E4EE8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100 баллов</w:t>
            </w:r>
          </w:p>
        </w:tc>
        <w:tc>
          <w:tcPr>
            <w:tcW w:w="1569" w:type="dxa"/>
          </w:tcPr>
          <w:p w:rsidR="00F271C0" w:rsidRDefault="00F271C0" w:rsidP="006E4EE8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271C0" w:rsidRDefault="00F271C0" w:rsidP="006E4EE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Pr="009428C2" w:rsidRDefault="001A5F29" w:rsidP="006E4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8C2">
        <w:rPr>
          <w:rFonts w:ascii="Times New Roman" w:hAnsi="Times New Roman"/>
          <w:sz w:val="24"/>
          <w:szCs w:val="24"/>
          <w:vertAlign w:val="superscript"/>
        </w:rPr>
        <w:t>1</w:t>
      </w:r>
      <w:r w:rsidRPr="009428C2">
        <w:rPr>
          <w:rFonts w:ascii="Times New Roman" w:hAnsi="Times New Roman"/>
          <w:sz w:val="24"/>
          <w:szCs w:val="24"/>
        </w:rPr>
        <w:t xml:space="preserve"> Положение о муниципальном этапе научного форума молодых исследователей «Шаг в будущее»  [Электронный ресурс]. – Режим доступа: https://imc72.ru/content/12032020/Положение.pdf</w:t>
      </w:r>
      <w:proofErr w:type="gramStart"/>
      <w:r w:rsidRPr="009428C2">
        <w:rPr>
          <w:rFonts w:ascii="Times New Roman" w:hAnsi="Times New Roman"/>
          <w:sz w:val="24"/>
          <w:szCs w:val="24"/>
        </w:rPr>
        <w:t xml:space="preserve"> </w:t>
      </w:r>
      <w:r w:rsidR="00712342" w:rsidRPr="009428C2">
        <w:rPr>
          <w:rFonts w:ascii="Times New Roman" w:hAnsi="Times New Roman"/>
          <w:sz w:val="24"/>
          <w:szCs w:val="24"/>
        </w:rPr>
        <w:t xml:space="preserve"> </w:t>
      </w:r>
      <w:r w:rsidRPr="009428C2">
        <w:rPr>
          <w:rFonts w:ascii="Times New Roman" w:hAnsi="Times New Roman"/>
          <w:sz w:val="24"/>
          <w:szCs w:val="24"/>
        </w:rPr>
        <w:t>В</w:t>
      </w:r>
      <w:proofErr w:type="gramEnd"/>
      <w:r w:rsidRPr="009428C2">
        <w:rPr>
          <w:rFonts w:ascii="Times New Roman" w:hAnsi="Times New Roman"/>
          <w:sz w:val="24"/>
          <w:szCs w:val="24"/>
        </w:rPr>
        <w:t xml:space="preserve"> случае, если показатель уникальности менее 70%, работа не рецензируется и не допускается к другим  научно-практическим конференциям.</w:t>
      </w:r>
    </w:p>
    <w:p w:rsidR="009B680E" w:rsidRDefault="009B680E" w:rsidP="006E4EE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71C0" w:rsidRDefault="001A5F29" w:rsidP="006E4EE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Краткое резюме (для призеров и победителей, рекомендованных для участия региональных, Всероссийских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этапах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</w:t>
      </w:r>
    </w:p>
    <w:p w:rsidR="00F271C0" w:rsidRDefault="001A5F29" w:rsidP="006E4EE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</w:t>
      </w:r>
    </w:p>
    <w:p w:rsidR="00F271C0" w:rsidRDefault="00F271C0" w:rsidP="006E4EE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71C0" w:rsidRPr="009428C2" w:rsidRDefault="001A5F29" w:rsidP="006E4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28C2">
        <w:rPr>
          <w:rFonts w:ascii="Times New Roman" w:hAnsi="Times New Roman"/>
          <w:sz w:val="24"/>
          <w:szCs w:val="24"/>
        </w:rPr>
        <w:t>Вывод (отметить знаком V)</w:t>
      </w: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8044"/>
        <w:gridCol w:w="1808"/>
      </w:tblGrid>
      <w:tr w:rsidR="00F271C0" w:rsidRPr="009428C2">
        <w:tc>
          <w:tcPr>
            <w:tcW w:w="8044" w:type="dxa"/>
          </w:tcPr>
          <w:p w:rsidR="00F271C0" w:rsidRPr="009428C2" w:rsidRDefault="001A5F29" w:rsidP="006E4EE8">
            <w:pPr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>Работа носит исследовательский характер, рекомендуется на следующий этап  Конференции</w:t>
            </w:r>
          </w:p>
        </w:tc>
        <w:tc>
          <w:tcPr>
            <w:tcW w:w="1808" w:type="dxa"/>
          </w:tcPr>
          <w:p w:rsidR="00F271C0" w:rsidRPr="009428C2" w:rsidRDefault="00F271C0" w:rsidP="006E4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F271C0" w:rsidP="006E4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C0" w:rsidRPr="009428C2">
        <w:tc>
          <w:tcPr>
            <w:tcW w:w="8044" w:type="dxa"/>
          </w:tcPr>
          <w:p w:rsidR="00F271C0" w:rsidRPr="009428C2" w:rsidRDefault="001A5F29" w:rsidP="006E4EE8">
            <w:pPr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>Работа носит реферативный характер и не может быть допущена к участию в  следующем этапе</w:t>
            </w:r>
          </w:p>
        </w:tc>
        <w:tc>
          <w:tcPr>
            <w:tcW w:w="1808" w:type="dxa"/>
          </w:tcPr>
          <w:p w:rsidR="00F271C0" w:rsidRPr="009428C2" w:rsidRDefault="00F271C0" w:rsidP="006E4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1C0" w:rsidRPr="009428C2">
        <w:tc>
          <w:tcPr>
            <w:tcW w:w="8044" w:type="dxa"/>
          </w:tcPr>
          <w:p w:rsidR="00F271C0" w:rsidRPr="009428C2" w:rsidRDefault="001A5F29" w:rsidP="006E4EE8">
            <w:pPr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>Работа не может быть допущена на следующий этап в связи с низким уровнем  исполнения (научное, методологическое, содержательное)</w:t>
            </w:r>
          </w:p>
        </w:tc>
        <w:tc>
          <w:tcPr>
            <w:tcW w:w="1808" w:type="dxa"/>
          </w:tcPr>
          <w:p w:rsidR="00F271C0" w:rsidRPr="009428C2" w:rsidRDefault="00F271C0" w:rsidP="006E4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1C0" w:rsidRPr="00C660BA" w:rsidRDefault="00F271C0" w:rsidP="006E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1C0" w:rsidRPr="00C660BA" w:rsidRDefault="001A5F29" w:rsidP="006E4EE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660BA">
        <w:rPr>
          <w:rFonts w:ascii="Times New Roman" w:eastAsiaTheme="minorHAnsi" w:hAnsi="Times New Roman"/>
          <w:sz w:val="28"/>
          <w:szCs w:val="28"/>
          <w:lang w:eastAsia="en-US"/>
        </w:rPr>
        <w:t xml:space="preserve">Рецензент ___________________________________________________________ </w:t>
      </w:r>
    </w:p>
    <w:p w:rsidR="00F271C0" w:rsidRPr="00C660BA" w:rsidRDefault="001A5F29" w:rsidP="006E4EE8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660BA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«__» ________________ </w:t>
      </w:r>
      <w:proofErr w:type="gramStart"/>
      <w:r w:rsidRPr="00C660BA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Pr="00C660B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271C0" w:rsidRDefault="00F271C0" w:rsidP="006E4E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1C0" w:rsidRDefault="00F271C0" w:rsidP="006E4EE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 w:rsidP="006E4E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Критерии оценки публичной защиты исследовательских работ на </w:t>
      </w:r>
      <w:r w:rsidRPr="009428C2">
        <w:rPr>
          <w:rFonts w:ascii="Times New Roman" w:hAnsi="Times New Roman"/>
          <w:b/>
          <w:sz w:val="28"/>
          <w:szCs w:val="28"/>
          <w:lang w:eastAsia="en-US"/>
        </w:rPr>
        <w:t>конференции</w:t>
      </w:r>
    </w:p>
    <w:p w:rsidR="009428C2" w:rsidRPr="009428C2" w:rsidRDefault="009428C2" w:rsidP="006E4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6671"/>
        <w:gridCol w:w="1276"/>
        <w:gridCol w:w="1242"/>
      </w:tblGrid>
      <w:tr w:rsidR="00F271C0" w:rsidRPr="009428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Шкала баллов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балл</w:t>
            </w:r>
          </w:p>
        </w:tc>
      </w:tr>
      <w:tr w:rsidR="00F271C0" w:rsidRPr="009428C2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Композиция доклада</w:t>
            </w: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Структура и логическая последовательность в изложении  материала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 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F271C0" w:rsidP="006E4E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1C0" w:rsidRPr="009428C2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428C2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 xml:space="preserve"> Раскрытие содержания работы</w:t>
            </w: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Формулировка цели, задач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Обоснование актуальности, новизна 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Определение объекта и предмета исследования, описание  методов, процессов при решении проблемы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исследования, достоверность,  формулировка выводов 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Практическая значимость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428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F271C0" w:rsidP="006E4E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1C0" w:rsidRPr="009428C2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Качество изложения материала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 Коммуникативные качества речи: ясность, логичность,  правильность, точность, интонационная убедительность речи,  контакт с аудиторией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F271C0" w:rsidP="006E4E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1C0" w:rsidRPr="009428C2">
        <w:trPr>
          <w:trHeight w:val="982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технических средств и оформление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Композиция презентации, целесообразность выбранного типа  наглядности и качество (уровень выполнения) оформления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F271C0" w:rsidRPr="009428C2" w:rsidRDefault="00F271C0" w:rsidP="006E4E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F271C0" w:rsidP="006E4E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1C0" w:rsidRPr="009428C2">
        <w:trPr>
          <w:trHeight w:val="129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Компетентность участника при защите работы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 Понимание цели, задач, направлений развития исследования 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t xml:space="preserve">Знакомство с актуальным состоянием проблемы: знание  литературы и результатов других исследователей </w:t>
            </w:r>
          </w:p>
          <w:p w:rsidR="00F271C0" w:rsidRPr="009428C2" w:rsidRDefault="001A5F29" w:rsidP="006E4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8C2">
              <w:rPr>
                <w:rFonts w:ascii="Times New Roman" w:hAnsi="Times New Roman"/>
                <w:sz w:val="24"/>
                <w:szCs w:val="24"/>
              </w:rPr>
              <w:lastRenderedPageBreak/>
              <w:t>Ответы на 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Max </w:t>
            </w: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271C0" w:rsidRPr="009428C2" w:rsidRDefault="00F271C0" w:rsidP="006E4E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F271C0" w:rsidP="006E4E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271C0" w:rsidRPr="009428C2" w:rsidTr="00712342">
        <w:trPr>
          <w:trHeight w:val="104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28C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1A5F29" w:rsidP="006E4E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Max </w:t>
            </w:r>
            <w:r w:rsidRPr="009428C2">
              <w:rPr>
                <w:rFonts w:ascii="Times New Roman" w:hAnsi="Times New Roman"/>
                <w:b/>
                <w:sz w:val="24"/>
                <w:szCs w:val="24"/>
              </w:rPr>
              <w:t>100 баллов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C0" w:rsidRPr="009428C2" w:rsidRDefault="00F271C0" w:rsidP="006E4E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271C0" w:rsidRDefault="00F271C0" w:rsidP="006E4EE8">
      <w:pPr>
        <w:shd w:val="clear" w:color="auto" w:fill="FFFFFF"/>
        <w:spacing w:after="0" w:line="240" w:lineRule="auto"/>
        <w:ind w:right="-1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Подведение итогов и порядок награждения:</w:t>
      </w:r>
    </w:p>
    <w:p w:rsidR="00F271C0" w:rsidRDefault="00F271C0" w:rsidP="006E4EE8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71C0" w:rsidRDefault="001A5F29" w:rsidP="006E4EE8">
      <w:pPr>
        <w:shd w:val="clear" w:color="auto" w:fill="FFFFFF"/>
        <w:spacing w:after="0" w:line="240" w:lineRule="auto"/>
        <w:ind w:right="-1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7.1. Участники, набравшие более половины возможных баллов и из них наибольшее количество баллов по секции, занимают первое, второе, третье места и награждаются грамотами Комитета образования. Участники, занявшие первое, второе, третье места в секции либо освещающие перспективную тему исследования, получают рекомендации к участию в региональной научно-практической Конференции, конференциях высших учебных заведений города, конференциях интеллектуальной направленности всероссийского и международного уровня.  По усмотрению экспертов другие участники могут награждаться грамотой комитета образования за победу в номинации: активное участие, ораторское мастерство, оригинальность представления доклада, актуальность темы и т.д. </w:t>
      </w:r>
    </w:p>
    <w:p w:rsidR="00F271C0" w:rsidRDefault="001A5F29" w:rsidP="006E4EE8">
      <w:pPr>
        <w:shd w:val="clear" w:color="auto" w:fill="FFFFFF"/>
        <w:spacing w:after="0" w:line="240" w:lineRule="auto"/>
        <w:ind w:right="-16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7.2. Каждому участнику муниципального этапа Конференции выдается сертификат участника.</w:t>
      </w:r>
    </w:p>
    <w:p w:rsidR="00F271C0" w:rsidRDefault="001A5F29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7.3. </w:t>
      </w:r>
      <w:r w:rsidR="009B680E">
        <w:rPr>
          <w:rFonts w:ascii="Times New Roman" w:hAnsi="Times New Roman"/>
          <w:spacing w:val="-4"/>
          <w:sz w:val="28"/>
          <w:szCs w:val="28"/>
        </w:rPr>
        <w:t xml:space="preserve">  </w:t>
      </w:r>
      <w:r>
        <w:rPr>
          <w:rFonts w:ascii="Times New Roman" w:hAnsi="Times New Roman"/>
          <w:spacing w:val="-4"/>
          <w:sz w:val="28"/>
          <w:szCs w:val="28"/>
        </w:rPr>
        <w:t>Учителя, научные руководители, специалисты реального сектора экономики, подготовившие участников, победителей и призеров конференции, поощряются благодарственными письмами, сертификатами участника.</w:t>
      </w:r>
    </w:p>
    <w:p w:rsidR="00F271C0" w:rsidRDefault="00F271C0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71C0" w:rsidRDefault="00F271C0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71C0" w:rsidRDefault="00F271C0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71C0" w:rsidRDefault="00F271C0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71C0" w:rsidRDefault="00F271C0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71C0" w:rsidRDefault="00F271C0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F271C0" w:rsidRDefault="00F271C0" w:rsidP="006E4EE8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37083" w:rsidRDefault="00937083" w:rsidP="006E4EE8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9B680E" w:rsidRDefault="009B680E" w:rsidP="006E4EE8">
      <w:pPr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 w:rsidR="00C660BA" w:rsidRDefault="00C660BA" w:rsidP="006E4EE8">
      <w:pPr>
        <w:spacing w:after="0" w:line="240" w:lineRule="auto"/>
        <w:jc w:val="right"/>
        <w:rPr>
          <w:rFonts w:ascii="Times New Roman" w:hAnsi="Times New Roman"/>
          <w:b/>
          <w:spacing w:val="-4"/>
          <w:sz w:val="24"/>
          <w:szCs w:val="24"/>
        </w:rPr>
      </w:pPr>
    </w:p>
    <w:p w:rsidR="00C660BA" w:rsidRDefault="00C660BA" w:rsidP="00712342">
      <w:pPr>
        <w:rPr>
          <w:rFonts w:ascii="Times New Roman" w:hAnsi="Times New Roman"/>
          <w:b/>
          <w:spacing w:val="-4"/>
          <w:sz w:val="24"/>
          <w:szCs w:val="24"/>
        </w:rPr>
      </w:pPr>
    </w:p>
    <w:p w:rsidR="009428C2" w:rsidRDefault="009428C2" w:rsidP="00712342">
      <w:pPr>
        <w:rPr>
          <w:rFonts w:ascii="Times New Roman" w:hAnsi="Times New Roman"/>
          <w:b/>
          <w:spacing w:val="-4"/>
          <w:sz w:val="24"/>
          <w:szCs w:val="24"/>
        </w:rPr>
      </w:pPr>
    </w:p>
    <w:p w:rsidR="009428C2" w:rsidRDefault="009428C2" w:rsidP="00712342">
      <w:pPr>
        <w:rPr>
          <w:rFonts w:ascii="Times New Roman" w:hAnsi="Times New Roman"/>
          <w:b/>
          <w:spacing w:val="-4"/>
          <w:sz w:val="24"/>
          <w:szCs w:val="24"/>
        </w:rPr>
      </w:pPr>
    </w:p>
    <w:p w:rsidR="00F271C0" w:rsidRDefault="001A5F29">
      <w:pPr>
        <w:jc w:val="right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Приложение 1</w:t>
      </w:r>
    </w:p>
    <w:p w:rsidR="00F271C0" w:rsidRDefault="00810CA6">
      <w:pPr>
        <w:spacing w:after="1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hyperlink r:id="rId11" w:tooltip="http://blanker.ru/doc/soglasie-na-obrabotku-personalnykh-dannykh-nesovershennoletnego" w:history="1">
        <w:r w:rsidR="001A5F29">
          <w:rPr>
            <w:rFonts w:ascii="Times New Roman" w:hAnsi="Times New Roman"/>
            <w:b/>
            <w:sz w:val="24"/>
            <w:szCs w:val="24"/>
            <w:lang w:eastAsia="en-US"/>
          </w:rPr>
          <w:t>СОГЛАСИЕ ЗАКОННОГО ПРЕДСТАВИТЕЛЯ</w:t>
        </w:r>
      </w:hyperlink>
      <w:r w:rsidR="001A5F29">
        <w:rPr>
          <w:rFonts w:ascii="Times New Roman" w:hAnsi="Times New Roman"/>
          <w:b/>
          <w:sz w:val="24"/>
          <w:szCs w:val="24"/>
          <w:lang w:eastAsia="en-US"/>
        </w:rPr>
        <w:br/>
        <w:t>НА ОБРАБОТКУ ПЕРСОНАЛЬНЫХ ДАННЫХ НЕСОВЕРШЕННОЛЕТНЕГО</w:t>
      </w:r>
    </w:p>
    <w:p w:rsidR="00F271C0" w:rsidRDefault="001A5F29">
      <w:pPr>
        <w:spacing w:after="120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Я,________________________________________________________________________(ФИО),</w:t>
      </w:r>
    </w:p>
    <w:p w:rsidR="00F271C0" w:rsidRDefault="001A5F29">
      <w:pPr>
        <w:spacing w:after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проживающий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по адресу ____________________________</w:t>
      </w:r>
      <w:r w:rsidR="009B680E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, являюсь законным представителем несовершеннолетнего ________________________________________________________________________ (ФИО) на основании ст. 64 п. 1 Семейного кодекса РФ. </w:t>
      </w:r>
    </w:p>
    <w:p w:rsidR="00F271C0" w:rsidRDefault="001A5F29">
      <w:pPr>
        <w:spacing w:after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Настоящим даю свое согласие на обработку в МБУ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ДО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Дворец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детского «юношеского» творчества персональных данных моего несовершеннолетнего ребенка ____________________________________________________, относящихся </w:t>
      </w:r>
      <w:r>
        <w:rPr>
          <w:rFonts w:ascii="Times New Roman" w:hAnsi="Times New Roman"/>
          <w:b/>
          <w:sz w:val="24"/>
          <w:szCs w:val="24"/>
          <w:lang w:eastAsia="en-US"/>
        </w:rPr>
        <w:t>исключительно</w:t>
      </w:r>
      <w:r>
        <w:rPr>
          <w:rFonts w:ascii="Times New Roman" w:hAnsi="Times New Roman"/>
          <w:sz w:val="24"/>
          <w:szCs w:val="24"/>
          <w:lang w:eastAsia="en-US"/>
        </w:rPr>
        <w:t xml:space="preserve"> к перечисленным ниже категориям персональных данных:</w:t>
      </w:r>
    </w:p>
    <w:p w:rsidR="00F271C0" w:rsidRDefault="001A5F29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адрес проживания ребенка, контактные данные</w:t>
      </w:r>
    </w:p>
    <w:p w:rsidR="00F271C0" w:rsidRDefault="001A5F29">
      <w:pPr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проектные и исследовательские работы ребенка.</w:t>
      </w:r>
    </w:p>
    <w:p w:rsidR="00F271C0" w:rsidRDefault="001A5F29">
      <w:pPr>
        <w:spacing w:after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исключительно </w:t>
      </w:r>
      <w:r>
        <w:rPr>
          <w:rFonts w:ascii="Times New Roman" w:hAnsi="Times New Roman"/>
          <w:sz w:val="24"/>
          <w:szCs w:val="24"/>
          <w:lang w:eastAsia="en-US"/>
        </w:rPr>
        <w:t xml:space="preserve">в следующих целях: </w:t>
      </w:r>
    </w:p>
    <w:p w:rsidR="00F271C0" w:rsidRDefault="001A5F29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обеспечение организации фестивалей, конференций, конкурсов интеллектуальной направленности муниципального, регионального уровня, размещение на сайтах комитета образования муниципального округа «Город Чита», МБУ ДО «Д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Ю)Т»</w:t>
      </w:r>
    </w:p>
    <w:p w:rsidR="00F271C0" w:rsidRDefault="001A5F29">
      <w:pPr>
        <w:numPr>
          <w:ilvl w:val="0"/>
          <w:numId w:val="4"/>
        </w:numPr>
        <w:spacing w:after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ведение статистики</w:t>
      </w:r>
    </w:p>
    <w:p w:rsidR="00F271C0" w:rsidRDefault="00810CA6">
      <w:pPr>
        <w:spacing w:after="120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12" w:tooltip="http://blanker.ru/doc/soglasie-na-obrabotku-personalnykh-dannykh-nesovershennoletnego" w:history="1">
        <w:r w:rsidR="001A5F29">
          <w:rPr>
            <w:rFonts w:ascii="Times New Roman" w:hAnsi="Times New Roman"/>
            <w:sz w:val="24"/>
            <w:szCs w:val="24"/>
            <w:lang w:eastAsia="en-US"/>
          </w:rPr>
          <w:t>Настоящее согласие</w:t>
        </w:r>
      </w:hyperlink>
      <w:r w:rsidR="001A5F29">
        <w:rPr>
          <w:rFonts w:ascii="Times New Roman" w:hAnsi="Times New Roman"/>
          <w:sz w:val="24"/>
          <w:szCs w:val="24"/>
          <w:lang w:eastAsia="en-US"/>
        </w:rPr>
        <w:t xml:space="preserve"> предоставляется на осуществление сотрудниками МБУ ДО «Д</w:t>
      </w:r>
      <w:proofErr w:type="gramStart"/>
      <w:r w:rsidR="001A5F29"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 w:rsidR="001A5F29">
        <w:rPr>
          <w:rFonts w:ascii="Times New Roman" w:hAnsi="Times New Roman"/>
          <w:sz w:val="24"/>
          <w:szCs w:val="24"/>
          <w:lang w:eastAsia="en-US"/>
        </w:rPr>
        <w:t xml:space="preserve">Ю)Т»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r w:rsidR="001A5F29">
        <w:rPr>
          <w:rFonts w:ascii="Times New Roman" w:hAnsi="Times New Roman"/>
          <w:b/>
          <w:sz w:val="24"/>
          <w:szCs w:val="24"/>
          <w:lang w:eastAsia="en-US"/>
        </w:rPr>
        <w:t xml:space="preserve">Я </w:t>
      </w:r>
      <w:r w:rsidR="001A5F29">
        <w:rPr>
          <w:rFonts w:ascii="Times New Roman" w:hAnsi="Times New Roman"/>
          <w:b/>
          <w:sz w:val="24"/>
          <w:szCs w:val="24"/>
          <w:u w:val="single"/>
          <w:lang w:eastAsia="en-US"/>
        </w:rPr>
        <w:t>не даю</w:t>
      </w:r>
      <w:r w:rsidR="001A5F29">
        <w:rPr>
          <w:rFonts w:ascii="Times New Roman" w:hAnsi="Times New Roman"/>
          <w:b/>
          <w:sz w:val="24"/>
          <w:szCs w:val="24"/>
          <w:lang w:eastAsia="en-US"/>
        </w:rPr>
        <w:t xml:space="preserve"> согласия </w:t>
      </w:r>
      <w:r w:rsidR="001A5F29">
        <w:rPr>
          <w:rFonts w:ascii="Times New Roman" w:hAnsi="Times New Roman"/>
          <w:sz w:val="24"/>
          <w:szCs w:val="24"/>
          <w:lang w:eastAsia="en-US"/>
        </w:rPr>
        <w:t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МБУ ДО «Д</w:t>
      </w:r>
      <w:proofErr w:type="gramStart"/>
      <w:r w:rsidR="001A5F29"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 w:rsidR="001A5F29">
        <w:rPr>
          <w:rFonts w:ascii="Times New Roman" w:hAnsi="Times New Roman"/>
          <w:sz w:val="24"/>
          <w:szCs w:val="24"/>
          <w:lang w:eastAsia="en-US"/>
        </w:rPr>
        <w:t>Ю)Т» для осуществления обработки персональных данных, государственные органы и органы местного самоуправления</w:t>
      </w:r>
      <w:r w:rsidR="001A5F29">
        <w:rPr>
          <w:rFonts w:ascii="Times New Roman" w:hAnsi="Times New Roman"/>
          <w:b/>
          <w:sz w:val="24"/>
          <w:szCs w:val="24"/>
          <w:u w:val="single"/>
          <w:lang w:eastAsia="en-US"/>
        </w:rPr>
        <w:t>.</w:t>
      </w:r>
      <w:r w:rsidR="001A5F2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F271C0" w:rsidRDefault="001A5F29">
      <w:pPr>
        <w:spacing w:after="120"/>
        <w:ind w:firstLine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Данное Согласие действует до достижения целей обработки персональных данных в МБУ ДО «Д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Д(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Ю)Т» или до отзыва данного Согласия. Данное Согласие может быть отозвано в любой момент по моему письменному заявлению. </w:t>
      </w:r>
    </w:p>
    <w:p w:rsidR="00F271C0" w:rsidRDefault="001A5F29">
      <w:pPr>
        <w:spacing w:after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F271C0" w:rsidRDefault="001A5F29">
      <w:pPr>
        <w:spacing w:after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Дата: __. __._____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F271C0" w:rsidRDefault="001A5F29">
      <w:pPr>
        <w:spacing w:after="1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Подпись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: ________________________ (______________________)</w:t>
      </w:r>
      <w:proofErr w:type="gramEnd"/>
    </w:p>
    <w:p w:rsidR="00F271C0" w:rsidRDefault="001A5F29">
      <w:pPr>
        <w:spacing w:after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</w:t>
      </w:r>
    </w:p>
    <w:p w:rsidR="00F271C0" w:rsidRDefault="00F271C0">
      <w:pPr>
        <w:spacing w:after="0"/>
        <w:rPr>
          <w:rFonts w:eastAsia="Calibri"/>
          <w:sz w:val="24"/>
          <w:szCs w:val="24"/>
          <w:lang w:eastAsia="en-US"/>
        </w:rPr>
      </w:pPr>
    </w:p>
    <w:p w:rsidR="00F271C0" w:rsidRDefault="00F271C0">
      <w:pPr>
        <w:spacing w:after="0"/>
        <w:rPr>
          <w:rFonts w:eastAsia="Calibri"/>
          <w:sz w:val="24"/>
          <w:szCs w:val="24"/>
          <w:lang w:eastAsia="en-US"/>
        </w:rPr>
      </w:pPr>
    </w:p>
    <w:p w:rsidR="00F271C0" w:rsidRDefault="00F271C0">
      <w:pPr>
        <w:spacing w:after="0"/>
        <w:rPr>
          <w:rFonts w:eastAsia="Calibri"/>
          <w:sz w:val="24"/>
          <w:szCs w:val="24"/>
          <w:lang w:eastAsia="en-US"/>
        </w:rPr>
      </w:pPr>
    </w:p>
    <w:p w:rsidR="00F271C0" w:rsidRDefault="00F271C0">
      <w:pPr>
        <w:spacing w:after="0"/>
        <w:rPr>
          <w:rFonts w:eastAsia="Calibri"/>
          <w:sz w:val="24"/>
          <w:szCs w:val="24"/>
          <w:lang w:eastAsia="en-US"/>
        </w:rPr>
      </w:pPr>
    </w:p>
    <w:p w:rsidR="001A5F29" w:rsidRDefault="001A5F29">
      <w:pPr>
        <w:spacing w:after="0"/>
        <w:rPr>
          <w:rFonts w:eastAsia="Calibri"/>
          <w:sz w:val="24"/>
          <w:szCs w:val="24"/>
          <w:lang w:eastAsia="en-US"/>
        </w:rPr>
      </w:pPr>
    </w:p>
    <w:p w:rsidR="001A5F29" w:rsidRDefault="001A5F29">
      <w:pPr>
        <w:spacing w:after="0"/>
        <w:rPr>
          <w:rFonts w:eastAsia="Calibri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F271C0" w:rsidRDefault="001A5F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/>
          <w:b/>
          <w:sz w:val="24"/>
          <w:szCs w:val="24"/>
        </w:rPr>
        <w:t>Требования к содержанию и оформлению работ</w:t>
      </w:r>
    </w:p>
    <w:p w:rsidR="00F271C0" w:rsidRDefault="001A5F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F271C0" w:rsidRDefault="001A5F29">
      <w:pPr>
        <w:widowControl w:val="0"/>
        <w:shd w:val="clear" w:color="auto" w:fill="FFFFFF"/>
        <w:tabs>
          <w:tab w:val="left" w:pos="439"/>
        </w:tabs>
        <w:spacing w:after="0"/>
        <w:ind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Тема должна соответствовать заявленному направлению, реферативные работы не принимаются.</w:t>
      </w:r>
    </w:p>
    <w:p w:rsidR="00F271C0" w:rsidRDefault="001A5F29">
      <w:pPr>
        <w:shd w:val="clear" w:color="auto" w:fill="FFFFFF"/>
        <w:tabs>
          <w:tab w:val="left" w:pos="540"/>
        </w:tabs>
        <w:spacing w:after="0"/>
        <w:ind w:right="-1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В статье следует сжато и чётко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изложить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современное состояние вопроса, цель работы, методику исследования, результаты полученных данных. Большая часть содержания статьи (не менее 70%) должна быть посвящена результатам, полученным автором. </w:t>
      </w:r>
      <w:r>
        <w:rPr>
          <w:rFonts w:ascii="Times New Roman" w:hAnsi="Times New Roman"/>
          <w:sz w:val="24"/>
          <w:szCs w:val="24"/>
        </w:rPr>
        <w:t xml:space="preserve">В статье необходимо четко обозначить теоретические и практические достижения автора, области использования результатов. В случае если результаты исследования нашли практическое применение, должны </w:t>
      </w:r>
      <w:r>
        <w:rPr>
          <w:rFonts w:ascii="Times New Roman" w:hAnsi="Times New Roman"/>
          <w:spacing w:val="-1"/>
          <w:sz w:val="24"/>
          <w:szCs w:val="24"/>
        </w:rPr>
        <w:t xml:space="preserve">быть приложены подтверждающие материалы, патенты, справки о внедрении. Проблема, затронутая в работе, должна быть, как </w:t>
      </w:r>
      <w:r>
        <w:rPr>
          <w:rFonts w:ascii="Times New Roman" w:hAnsi="Times New Roman"/>
          <w:sz w:val="24"/>
          <w:szCs w:val="24"/>
        </w:rPr>
        <w:t xml:space="preserve">правило, оригинальной. Если проблема не оригинальна, то должно быть оригинальным ее </w:t>
      </w:r>
      <w:r>
        <w:rPr>
          <w:rFonts w:ascii="Times New Roman" w:hAnsi="Times New Roman"/>
          <w:spacing w:val="-1"/>
          <w:sz w:val="24"/>
          <w:szCs w:val="24"/>
        </w:rPr>
        <w:t xml:space="preserve">решение. Ценным является творчество, интеллектуальная продуктивность, открытие и генерация </w:t>
      </w:r>
      <w:r>
        <w:rPr>
          <w:rFonts w:ascii="Times New Roman" w:hAnsi="Times New Roman"/>
          <w:sz w:val="24"/>
          <w:szCs w:val="24"/>
        </w:rPr>
        <w:t>новых идей, может быть, даже необычных, но обоснованных.</w:t>
      </w:r>
    </w:p>
    <w:p w:rsidR="00F271C0" w:rsidRDefault="001A5F29">
      <w:pPr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Статья должна быть оформлена в соответствии с требованиями, изложенными в настоящих методических рекомендациях.</w:t>
      </w:r>
      <w:r>
        <w:rPr>
          <w:rFonts w:ascii="Times New Roman" w:hAnsi="Times New Roman"/>
          <w:spacing w:val="-1"/>
          <w:sz w:val="24"/>
          <w:szCs w:val="24"/>
        </w:rPr>
        <w:t xml:space="preserve"> В состав работы входят следующие части: </w:t>
      </w:r>
      <w:r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титульный лист, аннотация </w:t>
      </w:r>
      <w:r>
        <w:rPr>
          <w:rFonts w:ascii="Times New Roman" w:hAnsi="Times New Roman"/>
          <w:b/>
          <w:i/>
          <w:iCs/>
          <w:sz w:val="24"/>
          <w:szCs w:val="24"/>
        </w:rPr>
        <w:t>и научная статья (описание работы).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271C0" w:rsidRDefault="001A5F29">
      <w:pPr>
        <w:widowControl w:val="0"/>
        <w:shd w:val="clear" w:color="auto" w:fill="FFFFFF"/>
        <w:tabs>
          <w:tab w:val="left" w:pos="461"/>
        </w:tabs>
        <w:spacing w:after="0"/>
        <w:ind w:right="-1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Требования к основным элементам статьи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Статья должна иметь следующие основные элементы: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титульный лист;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заголовок статьи (не более 130 символов, включая пробелы),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аннотация статьи (не более 150 слов);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ключевые слова (6-10 слов или кратких словосочетаний);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–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атьи;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список литературы,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приложения.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Титульный лист оформляется в соответствии с Приложением А. Он должен в обязательном порядке содержать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резолюцию научного руководителя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подтверждающую, что общий объём статьи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не превышает 22 страниц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из них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атьи и список литературы содержат не более 11 страниц, приложения – не более 10 страниц. </w:t>
      </w:r>
    </w:p>
    <w:p w:rsidR="00F271C0" w:rsidRDefault="001A5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Статья должна содержать не менее восьми ссылок, включая не менее пяти ссылок на научные источники – публикации в научных журналах и сборниках, монографии, книги, диссертации. Список литературы составляется в порядке упоминания в тексте статьи. Приложения служат для размещения иллюстраций и сопроводительных материалов, характеризующих работу (проект), например, сведений о патентовании, справок о внедрении или использовании результатов, отзывов о работе.</w:t>
      </w: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Заголовок, аннотация, ключевые слова, те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атьи, список литературы следуют друг за другом без специальных пропусков. Образец оформления этой части статьи приведён 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Приложении Б. 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Заголовок статьи должен полностью отражать её содержание и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не иметь сокращений и аббревиатур, быть ёмким (кратким)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428C2" w:rsidRDefault="009428C2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Требования к объёму основных элементов статьи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Статья, включая все её основные элементы не должна занимать более 22 страниц (включая приложения). Титульный лист размещается на первой (отдельной) странице статьи.  Часть статьи, включающая заголовок, аннотацию, ключевые слова,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атьи, список литературы, не должна превышать 11 страниц.  На приложения отводится не более 10 страниц.  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атьи должен содержать следующие основные разделы: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введение,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основную часть (один или несколько озаглавленных разделов),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– заключение. </w:t>
      </w: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Требования к оформлению статьи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Статья оформляется на страницах формата 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(размеры: горизонталь – 210 мм, вертикаль – 297 мм). Не допускается увеличение формата страниц.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Текст печатается шрифтом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Times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New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Roman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(размер шрифта – 12 кегель), межстрочный интервал – 1,5. Поля: слева – 30 мм, справа – 10 мм, сверху и снизу – 20 мм.              Формулы вносятся в текст с помощью опции «Формула» в редакторе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Word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.(см. образец в Приложении Б).  Все сокращения и аббревиатуры в тексте статьи должны быть расшифрованы. Допускается делать подстрочные сноски для примечаний, переводов и т.п.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Нумерация страниц статьи отсчитывается с титульного листа. Титульный лист не нумеруется. Остальные страницы нумеруются арабскими цифрами в середине верхнего поля. Образец оформления части статьи, содержащей заголовок, аннотацию, ключевые слова,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атьи, список литературы, приведён в Приложении Б.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 второй странице посередине печатается заголовок статьи: название статьи (без сокращений и аббревиатур), на следующей строке – фамилия, имя, отчество автора (полностью), строкой ниже – субъект РФ, населённый пункт, место учебы (полностью), класс. </w:t>
      </w:r>
      <w:proofErr w:type="gramEnd"/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После заголовка располагаются аннотация и ключевые слова, затем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атьи со всеми необходимыми материалами (таблицами, схемами и т.п.). Заголовки разделов в тексте статьи, такие как «Введение», один или несколько разделов основной части, «Заключение», располагаются по центру.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Нумерация рисунков производится под ними (например, Рисунок 1), а нумерация таблиц производится над ними (например, Таблица 1).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Рисунки и таблицы могут иметь заголовок (название) или комментарий, которые располагаются после их обозначений (например, Рисунок 1.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Схема работы редуктора).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 обозначения рисунков и таблиц располагаются по центру.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Ссылки на литературные источники проставляются в квадратных скобках и нумеруются арабскими цифрами [1], [2], .... [1, 5, 8]. Может быть указан и диапазон цитируемых страниц [1, С. 5-6]. Нумерация ссылок в тексте должна производиться в возрастающей последовательности, начиная с 1. Точка в конце предложения ставится после квадратных скобок. Источники, на которые ссылается автор в статье, должны быть включены в порядке нумерации ссылок в список литературы.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Перечень литературных источников, на которые имеются ссылки в статье, размещается под заголовком «Список литературы» (печатается по центру). После заголовка со следующей строки располагаются названия литературных источников, которые следуют в порядке упоминания в тексте. Если источник в тексте встречается не единожды, то обозначается одним и тем же первоначально присвоенным порядковым номером. В список литературы включаются только те источники, ссылки на которые есть в тексте статьи. Список литературы оформляется в соответствии с требованиями ГОСТ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7.0.5–2008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«Библиографическая запись. Библиографическое описание». Ознакомиться с его содержанием и примерами можно по ссылке: http://hoster.bmstu.ru/~ms/normocontrol/gosts/7.1-2003.pdf. При оформлении списка литературы и подстрочных сносок (ссылок) можно использовать примеры из Приложения Б.</w:t>
      </w: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Содержание основных элементов статьи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Титульный лист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содержит следующие элементы: название конференции, работы, сведения об авторе (фамилия, имя, отчество, образовательная организация, класс), научных руководителях (фамилия, имя, отчество, ученая степень, должность, место работы), резолюцию научного руководителя.  </w:t>
      </w:r>
      <w:proofErr w:type="gramEnd"/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Я, ______ 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>ФИО (научного) руководителя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______, подтверждаю, что данный проект/ работа содержит не более 22 страниц, из них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атьи и список литературы содержат не более 11 страниц, приложения ‒ не более 10 страниц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 подпись </w:t>
      </w: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Образец оформления титульного листа приведён в Приложении А.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Аннотация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должна содержать наиболее важные сведения о работе; в частности, включать следующую информацию: краткие сведения об объекте исследования или разработки; цель работы; методы и приёмы, которые использовались в работе; полученные результаты и области применения; выводы. В тексте аннотации следует отметить новизну результатов или методов, если имеются. Аннотация не должна включать благодарностей и описания работы, выполненной руководителем. При подготовке аннотации следует исходить из того, что она призвана решить следующие основные задачи: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‒ дать возможность читателю быстро оценить основное содержание статьи с тем, чтобы решить, следует ли ему обращаться к её полному тексту;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‒ предоставить читателю самую общую информацию о статье, устраняя необходимость чтения её полного текста в случае, если статья представляет для читателя второстепенный интерес;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‒ в лаконичном виде предоставить информацию о статье для научных, библиотечных и поисковых информационных систем.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Введение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 содержать краткие сведения о состоянии проблемной области исследования/разработки и включать обзор предшествующих работ, включая зарубежные. При этом необходимо обозначить связь этих сведений с содержанием работы и её место среди предшествующих работ. На основе обзора должны быть определены цели и задачи работы, проблема или вопрос подлежащий исследованию, сформулированы гипотезы, показана актуальность работы, дан анонс (краткое изложение) её результатов. Также в этой части каждый из авторов, если их два или три, должен описать выполненную им часть работы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- Основная часть статьи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должна включать формальную постановку задачи (первый раздел статьи); план исследования/разработки; описание проведённой работы – исследования или разработки, использованных методов, полученных результатов, их обсуждение, практические рекомендации. При этом должна быть представлена существенная информация о содержании выполненной работы и её апробации ‒ описания экспериментов, модельных и натурных испытаний, выставочных и научных презентаций и т.п.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В этой части автор статьи должен продемонстрировать умение пользоваться имеющимися средствами для проведения работы или создавать свои, новые средства, а также способность разобраться в полученных результатах, понять, что нового и полезного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дала работа. В работе, посвящённой экспериментальным исследованиям, автор обязан описать методику экспериментов, оценить точность 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воспроизводимость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полученных результатов. Если получены отрицательные результаты, их также следует обозначить и обсудить.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В информации о месте выполнения работы указываются полные названия организаций и их подразделений, инфраструктура и ресурсы которых были использованы при выполнении работы; здесь же сообщаются сведения о научных руководителях и консультантах.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Статья, содержащая инновационные предложения, в своей основной части должна включать: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‒ сравнение с существующими аналогами, в котором необходимо дать сведения о преимуществах, которые имеет выполненная разработка;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‒ сведения о возможном использовании разработки с описанием предполагаемых областей, способов и форм её применения, а также обоснованием времени доведения разработки до действующего образца и необходимых для этого ресурсов;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‒ анализ бизнес-привлекательность разработки, в котором должны быть оценены перспективы её коммерческого использования или влияния, которое она может оказать на промышленную, экономическую или социальную деятельности.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Заключение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 содержать краткую формулировку результатов, полученных в ходе работы, их осмысление, выводы, обобщения и рекомендации, вытекающие из работы, обсуждение практической значимости результатов работы, а также основных направлений дальнейших исследований/разработки. В конце заключения могут быть приведены ссылки на гранты.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Список литературы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должен содержать перечень использованных в работе книг, журналов, статей и так далее в порядке ссылок на эти источники в статье. Библиографическое описание документов, включённых в список использованной литературы, должно быть составлено в соответствии с требованиями ГОСТ 7.1-84 «Библиографическое описание документа. Общие требования и правила составления». </w:t>
      </w: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428C2" w:rsidRDefault="009428C2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71C0" w:rsidRDefault="001A5F29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Приложение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А</w:t>
      </w:r>
      <w:proofErr w:type="gramEnd"/>
    </w:p>
    <w:p w:rsidR="00F271C0" w:rsidRDefault="001A5F29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 требованиям к содержанию и оформлению работы</w:t>
      </w: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Образец оформления титульного листа статьи</w:t>
      </w:r>
    </w:p>
    <w:p w:rsidR="00F271C0" w:rsidRDefault="001A5F2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(возможные совпадения имен и названий являются случайными)</w:t>
      </w: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Муниципальная научно-практическая конференция </w:t>
      </w: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«Шаг в будущее»</w:t>
      </w:r>
    </w:p>
    <w:p w:rsidR="00F271C0" w:rsidRDefault="00F271C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71C0" w:rsidRDefault="00F271C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РАЗРАБОТКА НОВОЙ МОДЕЛИ ПОДВЕСКИ ДЛЯ АВТОМОБИЛЯ СПАСАТЕЛЕЙ</w:t>
      </w:r>
    </w:p>
    <w:p w:rsidR="00F271C0" w:rsidRDefault="00F271C0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Секция                              </w:t>
      </w: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Авторы: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Иванов Иван Иванович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Чита,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МБОУ «СОШ №10» 10 класс</w:t>
      </w: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Научный руководитель: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Иванов Аркадий Петрович,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кандидат технических наук,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доцент кафедры физики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Забайкальского государственного университета </w:t>
      </w: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Я, Иванов А.П., подтверждаю, что данный проект содержит не более 22 страниц, из них те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атьи и список литературы ‒ не более 11 страниц, приложения ‒ не более 10 страниц _______________________________ подпись </w:t>
      </w:r>
    </w:p>
    <w:p w:rsidR="00F271C0" w:rsidRDefault="00F271C0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271C0" w:rsidRDefault="00F271C0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right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Приложение</w:t>
      </w:r>
      <w:proofErr w:type="gramStart"/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Б</w:t>
      </w:r>
      <w:proofErr w:type="gramEnd"/>
    </w:p>
    <w:p w:rsidR="00F271C0" w:rsidRDefault="001A5F29">
      <w:pPr>
        <w:spacing w:after="0"/>
        <w:jc w:val="right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 требованиям к содержанию и оформлению работы</w:t>
      </w:r>
    </w:p>
    <w:p w:rsidR="00F271C0" w:rsidRDefault="00F271C0" w:rsidP="00C660BA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Образец оформления структурных фрагментов статьи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271C0" w:rsidRPr="00C660BA" w:rsidRDefault="001A5F29" w:rsidP="00C660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(метрические параметры текста не соблюдены; возможные совпадения имён и названий  являются случайными)</w:t>
      </w:r>
    </w:p>
    <w:p w:rsidR="00F271C0" w:rsidRDefault="00F271C0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РАЗРАБОТКА НОВОЙ МОДЕЛИ ПОДВЕСКИ ДЛЯ АВТОМОБИЛЯ СПАСАТЕЛЕЙ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Иванов Иван Иванович       </w:t>
      </w:r>
    </w:p>
    <w:p w:rsidR="00F271C0" w:rsidRDefault="001A5F29">
      <w:pPr>
        <w:spacing w:after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Чита, МБОУ «СОШ №10» 10 класс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Аннотация.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Целью данной работы ........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Ключевые слова: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подвеска, конструкция, автотранспорт....</w: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Введение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Подвеска автомобиля играет роль соединительного звена между кузовом автомобиля и дорожным покрытием [1, С. 5-15]. В современных автомобилях каждую из функций подвески выполняет отдельный конструктивный элемент [2]. ... Схема разработанной мной подвески представлена на рисунке 1.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191770</wp:posOffset>
                </wp:positionV>
                <wp:extent cx="2228850" cy="6858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154.2pt;mso-position-horizontal:absolute;mso-position-vertical-relative:text;margin-top:15.1pt;mso-position-vertical:absolute;width:175.5pt;height:54.0pt;" coordsize="100000,100000" path="" fillcolor="#4F81BD" strokecolor="#27405E" strokeweight="2.00pt">
                <v:path textboxrect="0,0,0,0"/>
              </v:shape>
            </w:pict>
          </mc:Fallback>
        </mc:AlternateConten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Рисунок 1. Схема подвески </w: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Основное содержание</w:t>
      </w:r>
    </w:p>
    <w:p w:rsidR="00F271C0" w:rsidRDefault="001A5F29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Задача экспериментальной модели подвески автомобиля 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Автомобильная подвеска является сложной конструкцией, сочетающей механические, гидравлические и электрические элементы (таблица 1). </w:t>
      </w:r>
    </w:p>
    <w:p w:rsidR="00F271C0" w:rsidRDefault="00F271C0">
      <w:pPr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Таблица 1. Характеристики конструктивных элементов подвески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F271C0">
        <w:tc>
          <w:tcPr>
            <w:tcW w:w="3162" w:type="dxa"/>
          </w:tcPr>
          <w:p w:rsidR="00F271C0" w:rsidRDefault="00F271C0">
            <w:pPr>
              <w:spacing w:after="16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63" w:type="dxa"/>
          </w:tcPr>
          <w:p w:rsidR="00F271C0" w:rsidRDefault="00F271C0">
            <w:pPr>
              <w:spacing w:after="16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63" w:type="dxa"/>
          </w:tcPr>
          <w:p w:rsidR="00F271C0" w:rsidRDefault="00F271C0">
            <w:pPr>
              <w:spacing w:after="16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271C0">
        <w:tc>
          <w:tcPr>
            <w:tcW w:w="3162" w:type="dxa"/>
          </w:tcPr>
          <w:p w:rsidR="00F271C0" w:rsidRDefault="00F271C0">
            <w:pPr>
              <w:spacing w:after="16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63" w:type="dxa"/>
          </w:tcPr>
          <w:p w:rsidR="00F271C0" w:rsidRDefault="00F271C0">
            <w:pPr>
              <w:spacing w:after="16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163" w:type="dxa"/>
          </w:tcPr>
          <w:p w:rsidR="00F271C0" w:rsidRDefault="00F271C0">
            <w:pPr>
              <w:spacing w:after="160" w:line="276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Вычисления проводились по формуле: Т=2π√(l/g) (1)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 формуле (1) l – длина маятника, ........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Экспериментальная часть работы выполнялась на базе производственного объединения транспортных средств «Дорожник». </w:t>
      </w:r>
    </w:p>
    <w:p w:rsidR="00F271C0" w:rsidRDefault="001A5F29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Заключение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ходе экспериментальных испытаний новой подвески был сделан вывод об улучшении транспортных характеристик автомобиля спасателей. Цель проекта достигнута, ра</w:t>
      </w:r>
      <w:r w:rsidR="00C660BA">
        <w:rPr>
          <w:rFonts w:ascii="Times New Roman" w:eastAsiaTheme="minorHAnsi" w:hAnsi="Times New Roman"/>
          <w:sz w:val="24"/>
          <w:szCs w:val="24"/>
          <w:lang w:eastAsia="en-US"/>
        </w:rPr>
        <w:t>бота выполнена полностью. .....</w:t>
      </w:r>
    </w:p>
    <w:p w:rsidR="00F271C0" w:rsidRDefault="001A5F29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Список литературы:</w:t>
      </w:r>
    </w:p>
    <w:p w:rsidR="00F271C0" w:rsidRDefault="001A5F29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(оформляется в порядке упоминания в статье)</w: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1.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Раймпель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Й. Шасси автомобиля: сокр. пер.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нем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.: В 2 т. / Й.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Раймпель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М.: Машиностроение, 1983. – Т. I. – 356 с.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Хусаинов, А. Ш. Теория автомобиля. Конспект лекций / А.Ш. Хусаинов, В. В. Селифонов. – Ульяновск: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УлГТУ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2008. – 121 с. .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......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9. Учебник спасателя / С. К. Шойгу, М. И. Фалеев, Г. Н. Кириллов и др.; под общ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ед. Ю. Л. Воробьева. – 2-е изд.,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перераб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и доп. – Краснодар: Сов. Кубань, 2002. – 528 с. </w:t>
      </w:r>
    </w:p>
    <w:p w:rsidR="00F271C0" w:rsidRDefault="00F271C0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Примеры оформления названий источников</w:t>
      </w:r>
    </w:p>
    <w:p w:rsidR="00F271C0" w:rsidRDefault="001A5F29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(Источники выстраиваются в порядке упоминания в статье, разбиты по видам для примера)</w: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Книга однотомная: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Левин, В. И. Профессии сжатого воздуха и вакуума / В. И. Левин. – М.: Машиностроение, 1989. – 256 с.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Емельянов, В. В. Теория и практика эволюционного моделирования / В. В. Емельянов, В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Куречик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В. Н.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Куречик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М.: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Физматлит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2003. – 432 с.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3. Крайнев, А. Ф. Искусство построения машин и сооружений с древнейших времен до наших дней / А. Ф. Крайнев. – М.: Спектр, 2011. – 248 с.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Книга многотомная: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Иванов, А. С. Конструируем машины. Шаг за шагом: в 2 ч. / А. С. Иванов. – Часть 1. – М.: Изд-во МГТУ им. Н.Э. Баумана, 2003. – 328 с. </w:t>
      </w: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Крайнев, А. Ф. Машиноведение на языке схем, рисунков и чертежей / А. Ф. Крайнев. – Книга 1-я. Технологии, машины и оборудование. – М.: ИД Спектр, 2010. – 295 с. </w: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Статья в журнале, сборнике трудов конференции: </w:t>
      </w:r>
    </w:p>
    <w:p w:rsidR="00F271C0" w:rsidRDefault="001A5F29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Маркеев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Б. М. Кинетическая теория неоднородных и неравновесных газовых смесей / Б. М.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Маркеев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// Вестник МГОУ. Серия Физика-Математика. – 2016. – № 3. – С. 30-36. </w:t>
      </w:r>
    </w:p>
    <w:p w:rsidR="00F271C0" w:rsidRDefault="001A5F29">
      <w:pPr>
        <w:spacing w:after="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 Крысов, А. В. Генераторы тепловых и атомных электростанций / А. В. Крысов, П. О.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Лахтер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// Материалы 70-й студенческой научной конференции БГТУ (Брянск, 20-24 апреля 2015 г.). – Брянск: Изд-во БГТУ, 2015. – С. 657-658. </w: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Учебники, учебные пособия: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271C0" w:rsidRDefault="001A5F29">
      <w:pPr>
        <w:spacing w:after="0"/>
        <w:ind w:left="709" w:hanging="28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Тарасов, Е. В. Космонавтика / Е. В. Тарасов: учебник. – М.: Машиностроение, 1990. – 216 с. </w:t>
      </w:r>
    </w:p>
    <w:p w:rsidR="00F271C0" w:rsidRDefault="001A5F29">
      <w:pPr>
        <w:spacing w:after="0"/>
        <w:ind w:left="709" w:hanging="28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 Элементарный учебник физики: учеб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особие: В 3-х томах / под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ед. Г. С.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Ландсберга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Т. 1. Механика. Теплота. Молекулярная физика. – М.: Наука. Главная редакция физико-математической литературы, 1985. – 608 с. 3.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Феодосьев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, В. И. Сопротивление материалов: учеб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ля вузов / В. И.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Феодосьев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– 10-е изд.,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перераб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и доп. – М.: Изд-во МГТУ им. Н.Э. Баумана, 1999. – 592 с. </w:t>
      </w:r>
    </w:p>
    <w:p w:rsidR="00F271C0" w:rsidRDefault="00F271C0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71C0" w:rsidRDefault="001A5F29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Электронные ресурсы: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F271C0" w:rsidRDefault="001A5F29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Болдырев, А. С. Разработка программы для анализа звуков речи / А. С. Болдырев [и др.] // Технические и математические науки: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электр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сб. ст. по материалам XLI студ.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междунар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науч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.-</w:t>
      </w:r>
      <w:proofErr w:type="spellStart"/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практ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конф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. – М.: МЦНО. – 2020 – № 1 (41) / [Электронный ресурс. 20.04.2022]. – Режим доступа: https://nauchforum.ru/archive/MNF_tech/1(41).pdf</w:t>
      </w:r>
    </w:p>
    <w:p w:rsidR="00F271C0" w:rsidRDefault="00F271C0"/>
    <w:sectPr w:rsidR="00F271C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A6" w:rsidRDefault="00810CA6">
      <w:pPr>
        <w:spacing w:after="0" w:line="240" w:lineRule="auto"/>
      </w:pPr>
      <w:r>
        <w:separator/>
      </w:r>
    </w:p>
  </w:endnote>
  <w:endnote w:type="continuationSeparator" w:id="0">
    <w:p w:rsidR="00810CA6" w:rsidRDefault="0081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A6" w:rsidRDefault="00810CA6">
      <w:pPr>
        <w:spacing w:after="0" w:line="240" w:lineRule="auto"/>
      </w:pPr>
      <w:r>
        <w:separator/>
      </w:r>
    </w:p>
  </w:footnote>
  <w:footnote w:type="continuationSeparator" w:id="0">
    <w:p w:rsidR="00810CA6" w:rsidRDefault="00810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161"/>
    <w:multiLevelType w:val="hybridMultilevel"/>
    <w:tmpl w:val="D3748D5C"/>
    <w:lvl w:ilvl="0" w:tplc="83783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864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0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8D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6B1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2C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61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813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567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C5CBA"/>
    <w:multiLevelType w:val="hybridMultilevel"/>
    <w:tmpl w:val="1D7EBB6E"/>
    <w:lvl w:ilvl="0" w:tplc="FE62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4B3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D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1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ECE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28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C5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90E6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F03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6E74"/>
    <w:multiLevelType w:val="hybridMultilevel"/>
    <w:tmpl w:val="5D62D31A"/>
    <w:lvl w:ilvl="0" w:tplc="13C85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8FCD4">
      <w:start w:val="1"/>
      <w:numFmt w:val="lowerLetter"/>
      <w:lvlText w:val="%2."/>
      <w:lvlJc w:val="left"/>
      <w:pPr>
        <w:ind w:left="1440" w:hanging="360"/>
      </w:pPr>
    </w:lvl>
    <w:lvl w:ilvl="2" w:tplc="15466A20">
      <w:start w:val="1"/>
      <w:numFmt w:val="lowerRoman"/>
      <w:lvlText w:val="%3."/>
      <w:lvlJc w:val="right"/>
      <w:pPr>
        <w:ind w:left="2160" w:hanging="180"/>
      </w:pPr>
    </w:lvl>
    <w:lvl w:ilvl="3" w:tplc="AD4A9B1C">
      <w:start w:val="1"/>
      <w:numFmt w:val="decimal"/>
      <w:lvlText w:val="%4."/>
      <w:lvlJc w:val="left"/>
      <w:pPr>
        <w:ind w:left="2880" w:hanging="360"/>
      </w:pPr>
    </w:lvl>
    <w:lvl w:ilvl="4" w:tplc="F54035AC">
      <w:start w:val="1"/>
      <w:numFmt w:val="lowerLetter"/>
      <w:lvlText w:val="%5."/>
      <w:lvlJc w:val="left"/>
      <w:pPr>
        <w:ind w:left="3600" w:hanging="360"/>
      </w:pPr>
    </w:lvl>
    <w:lvl w:ilvl="5" w:tplc="7E3C3CB2">
      <w:start w:val="1"/>
      <w:numFmt w:val="lowerRoman"/>
      <w:lvlText w:val="%6."/>
      <w:lvlJc w:val="right"/>
      <w:pPr>
        <w:ind w:left="4320" w:hanging="180"/>
      </w:pPr>
    </w:lvl>
    <w:lvl w:ilvl="6" w:tplc="FB64E7FE">
      <w:start w:val="1"/>
      <w:numFmt w:val="decimal"/>
      <w:lvlText w:val="%7."/>
      <w:lvlJc w:val="left"/>
      <w:pPr>
        <w:ind w:left="5040" w:hanging="360"/>
      </w:pPr>
    </w:lvl>
    <w:lvl w:ilvl="7" w:tplc="9316225C">
      <w:start w:val="1"/>
      <w:numFmt w:val="lowerLetter"/>
      <w:lvlText w:val="%8."/>
      <w:lvlJc w:val="left"/>
      <w:pPr>
        <w:ind w:left="5760" w:hanging="360"/>
      </w:pPr>
    </w:lvl>
    <w:lvl w:ilvl="8" w:tplc="70A616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31BB"/>
    <w:multiLevelType w:val="hybridMultilevel"/>
    <w:tmpl w:val="0F3A68E4"/>
    <w:lvl w:ilvl="0" w:tplc="77AC6C9E">
      <w:start w:val="1"/>
      <w:numFmt w:val="decimal"/>
      <w:lvlText w:val="%1."/>
      <w:lvlJc w:val="left"/>
    </w:lvl>
    <w:lvl w:ilvl="1" w:tplc="61B6DB22">
      <w:start w:val="1"/>
      <w:numFmt w:val="lowerLetter"/>
      <w:lvlText w:val="%2."/>
      <w:lvlJc w:val="left"/>
      <w:pPr>
        <w:ind w:left="1440" w:hanging="360"/>
      </w:pPr>
    </w:lvl>
    <w:lvl w:ilvl="2" w:tplc="53901A7A">
      <w:start w:val="1"/>
      <w:numFmt w:val="lowerRoman"/>
      <w:lvlText w:val="%3."/>
      <w:lvlJc w:val="right"/>
      <w:pPr>
        <w:ind w:left="2160" w:hanging="180"/>
      </w:pPr>
    </w:lvl>
    <w:lvl w:ilvl="3" w:tplc="0AACE6C4">
      <w:start w:val="1"/>
      <w:numFmt w:val="decimal"/>
      <w:lvlText w:val="%4."/>
      <w:lvlJc w:val="left"/>
      <w:pPr>
        <w:ind w:left="2880" w:hanging="360"/>
      </w:pPr>
    </w:lvl>
    <w:lvl w:ilvl="4" w:tplc="718A34E8">
      <w:start w:val="1"/>
      <w:numFmt w:val="lowerLetter"/>
      <w:lvlText w:val="%5."/>
      <w:lvlJc w:val="left"/>
      <w:pPr>
        <w:ind w:left="3600" w:hanging="360"/>
      </w:pPr>
    </w:lvl>
    <w:lvl w:ilvl="5" w:tplc="32B017DE">
      <w:start w:val="1"/>
      <w:numFmt w:val="lowerRoman"/>
      <w:lvlText w:val="%6."/>
      <w:lvlJc w:val="right"/>
      <w:pPr>
        <w:ind w:left="4320" w:hanging="180"/>
      </w:pPr>
    </w:lvl>
    <w:lvl w:ilvl="6" w:tplc="260ACA1A">
      <w:start w:val="1"/>
      <w:numFmt w:val="decimal"/>
      <w:lvlText w:val="%7."/>
      <w:lvlJc w:val="left"/>
      <w:pPr>
        <w:ind w:left="5040" w:hanging="360"/>
      </w:pPr>
    </w:lvl>
    <w:lvl w:ilvl="7" w:tplc="E52ED16C">
      <w:start w:val="1"/>
      <w:numFmt w:val="lowerLetter"/>
      <w:lvlText w:val="%8."/>
      <w:lvlJc w:val="left"/>
      <w:pPr>
        <w:ind w:left="5760" w:hanging="360"/>
      </w:pPr>
    </w:lvl>
    <w:lvl w:ilvl="8" w:tplc="BE1012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12BD3"/>
    <w:multiLevelType w:val="hybridMultilevel"/>
    <w:tmpl w:val="142C5C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D3315"/>
    <w:multiLevelType w:val="hybridMultilevel"/>
    <w:tmpl w:val="E42E59A6"/>
    <w:lvl w:ilvl="0" w:tplc="B48A93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9AFA03E6">
      <w:start w:val="1"/>
      <w:numFmt w:val="lowerLetter"/>
      <w:lvlText w:val="%2."/>
      <w:lvlJc w:val="left"/>
      <w:pPr>
        <w:ind w:left="1440" w:hanging="360"/>
      </w:pPr>
    </w:lvl>
    <w:lvl w:ilvl="2" w:tplc="0CF8D8B4">
      <w:start w:val="1"/>
      <w:numFmt w:val="lowerRoman"/>
      <w:lvlText w:val="%3."/>
      <w:lvlJc w:val="right"/>
      <w:pPr>
        <w:ind w:left="2160" w:hanging="180"/>
      </w:pPr>
    </w:lvl>
    <w:lvl w:ilvl="3" w:tplc="00668C40">
      <w:start w:val="1"/>
      <w:numFmt w:val="decimal"/>
      <w:lvlText w:val="%4."/>
      <w:lvlJc w:val="left"/>
      <w:pPr>
        <w:ind w:left="2880" w:hanging="360"/>
      </w:pPr>
    </w:lvl>
    <w:lvl w:ilvl="4" w:tplc="1D025800">
      <w:start w:val="1"/>
      <w:numFmt w:val="lowerLetter"/>
      <w:lvlText w:val="%5."/>
      <w:lvlJc w:val="left"/>
      <w:pPr>
        <w:ind w:left="3600" w:hanging="360"/>
      </w:pPr>
    </w:lvl>
    <w:lvl w:ilvl="5" w:tplc="637CE540">
      <w:start w:val="1"/>
      <w:numFmt w:val="lowerRoman"/>
      <w:lvlText w:val="%6."/>
      <w:lvlJc w:val="right"/>
      <w:pPr>
        <w:ind w:left="4320" w:hanging="180"/>
      </w:pPr>
    </w:lvl>
    <w:lvl w:ilvl="6" w:tplc="5C1C1600">
      <w:start w:val="1"/>
      <w:numFmt w:val="decimal"/>
      <w:lvlText w:val="%7."/>
      <w:lvlJc w:val="left"/>
      <w:pPr>
        <w:ind w:left="5040" w:hanging="360"/>
      </w:pPr>
    </w:lvl>
    <w:lvl w:ilvl="7" w:tplc="4E244F6C">
      <w:start w:val="1"/>
      <w:numFmt w:val="lowerLetter"/>
      <w:lvlText w:val="%8."/>
      <w:lvlJc w:val="left"/>
      <w:pPr>
        <w:ind w:left="5760" w:hanging="360"/>
      </w:pPr>
    </w:lvl>
    <w:lvl w:ilvl="8" w:tplc="3522DEB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D43F3"/>
    <w:multiLevelType w:val="hybridMultilevel"/>
    <w:tmpl w:val="22EE8082"/>
    <w:lvl w:ilvl="0" w:tplc="A0905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A64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BA9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A4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EC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41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EC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F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62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B5F7E"/>
    <w:multiLevelType w:val="hybridMultilevel"/>
    <w:tmpl w:val="5CF0BD7A"/>
    <w:lvl w:ilvl="0" w:tplc="95CAD1C6">
      <w:start w:val="2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577218C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A3DA6056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1946D17C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64A8D58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2640C3C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C26E9B3A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ACA49D64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76A296E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6D773D2D"/>
    <w:multiLevelType w:val="hybridMultilevel"/>
    <w:tmpl w:val="71B4AB04"/>
    <w:lvl w:ilvl="0" w:tplc="283CD1BA">
      <w:start w:val="1"/>
      <w:numFmt w:val="decimal"/>
      <w:lvlText w:val="%1."/>
      <w:lvlJc w:val="left"/>
    </w:lvl>
    <w:lvl w:ilvl="1" w:tplc="43C0A6B2">
      <w:start w:val="1"/>
      <w:numFmt w:val="lowerLetter"/>
      <w:lvlText w:val="%2."/>
      <w:lvlJc w:val="left"/>
      <w:pPr>
        <w:ind w:left="1440" w:hanging="360"/>
      </w:pPr>
    </w:lvl>
    <w:lvl w:ilvl="2" w:tplc="655E5738">
      <w:start w:val="1"/>
      <w:numFmt w:val="lowerRoman"/>
      <w:lvlText w:val="%3."/>
      <w:lvlJc w:val="right"/>
      <w:pPr>
        <w:ind w:left="2160" w:hanging="180"/>
      </w:pPr>
    </w:lvl>
    <w:lvl w:ilvl="3" w:tplc="6C1A8CF4">
      <w:start w:val="1"/>
      <w:numFmt w:val="decimal"/>
      <w:lvlText w:val="%4."/>
      <w:lvlJc w:val="left"/>
      <w:pPr>
        <w:ind w:left="2880" w:hanging="360"/>
      </w:pPr>
    </w:lvl>
    <w:lvl w:ilvl="4" w:tplc="0A2A70A2">
      <w:start w:val="1"/>
      <w:numFmt w:val="lowerLetter"/>
      <w:lvlText w:val="%5."/>
      <w:lvlJc w:val="left"/>
      <w:pPr>
        <w:ind w:left="3600" w:hanging="360"/>
      </w:pPr>
    </w:lvl>
    <w:lvl w:ilvl="5" w:tplc="71E25094">
      <w:start w:val="1"/>
      <w:numFmt w:val="lowerRoman"/>
      <w:lvlText w:val="%6."/>
      <w:lvlJc w:val="right"/>
      <w:pPr>
        <w:ind w:left="4320" w:hanging="180"/>
      </w:pPr>
    </w:lvl>
    <w:lvl w:ilvl="6" w:tplc="A1281416">
      <w:start w:val="1"/>
      <w:numFmt w:val="decimal"/>
      <w:lvlText w:val="%7."/>
      <w:lvlJc w:val="left"/>
      <w:pPr>
        <w:ind w:left="5040" w:hanging="360"/>
      </w:pPr>
    </w:lvl>
    <w:lvl w:ilvl="7" w:tplc="16E492E2">
      <w:start w:val="1"/>
      <w:numFmt w:val="lowerLetter"/>
      <w:lvlText w:val="%8."/>
      <w:lvlJc w:val="left"/>
      <w:pPr>
        <w:ind w:left="5760" w:hanging="360"/>
      </w:pPr>
    </w:lvl>
    <w:lvl w:ilvl="8" w:tplc="7A4C4F3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015C0"/>
    <w:multiLevelType w:val="hybridMultilevel"/>
    <w:tmpl w:val="1A16FDAA"/>
    <w:lvl w:ilvl="0" w:tplc="30FC8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AF880">
      <w:start w:val="1"/>
      <w:numFmt w:val="lowerLetter"/>
      <w:lvlText w:val="%2."/>
      <w:lvlJc w:val="left"/>
      <w:pPr>
        <w:ind w:left="1440" w:hanging="360"/>
      </w:pPr>
    </w:lvl>
    <w:lvl w:ilvl="2" w:tplc="D350533C">
      <w:start w:val="1"/>
      <w:numFmt w:val="lowerRoman"/>
      <w:lvlText w:val="%3."/>
      <w:lvlJc w:val="right"/>
      <w:pPr>
        <w:ind w:left="2160" w:hanging="180"/>
      </w:pPr>
    </w:lvl>
    <w:lvl w:ilvl="3" w:tplc="8670F098">
      <w:start w:val="1"/>
      <w:numFmt w:val="decimal"/>
      <w:lvlText w:val="%4."/>
      <w:lvlJc w:val="left"/>
      <w:pPr>
        <w:ind w:left="2880" w:hanging="360"/>
      </w:pPr>
    </w:lvl>
    <w:lvl w:ilvl="4" w:tplc="B2D8AD7A">
      <w:start w:val="1"/>
      <w:numFmt w:val="lowerLetter"/>
      <w:lvlText w:val="%5."/>
      <w:lvlJc w:val="left"/>
      <w:pPr>
        <w:ind w:left="3600" w:hanging="360"/>
      </w:pPr>
    </w:lvl>
    <w:lvl w:ilvl="5" w:tplc="CB063DB0">
      <w:start w:val="1"/>
      <w:numFmt w:val="lowerRoman"/>
      <w:lvlText w:val="%6."/>
      <w:lvlJc w:val="right"/>
      <w:pPr>
        <w:ind w:left="4320" w:hanging="180"/>
      </w:pPr>
    </w:lvl>
    <w:lvl w:ilvl="6" w:tplc="09903990">
      <w:start w:val="1"/>
      <w:numFmt w:val="decimal"/>
      <w:lvlText w:val="%7."/>
      <w:lvlJc w:val="left"/>
      <w:pPr>
        <w:ind w:left="5040" w:hanging="360"/>
      </w:pPr>
    </w:lvl>
    <w:lvl w:ilvl="7" w:tplc="9426176E">
      <w:start w:val="1"/>
      <w:numFmt w:val="lowerLetter"/>
      <w:lvlText w:val="%8."/>
      <w:lvlJc w:val="left"/>
      <w:pPr>
        <w:ind w:left="5760" w:hanging="360"/>
      </w:pPr>
    </w:lvl>
    <w:lvl w:ilvl="8" w:tplc="5BE25A2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33727"/>
    <w:multiLevelType w:val="hybridMultilevel"/>
    <w:tmpl w:val="4906EB1E"/>
    <w:lvl w:ilvl="0" w:tplc="8E32B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BE3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45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4B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61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80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CA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8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B6E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208B2"/>
    <w:multiLevelType w:val="multilevel"/>
    <w:tmpl w:val="470C20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D8A6770"/>
    <w:multiLevelType w:val="hybridMultilevel"/>
    <w:tmpl w:val="DC5AE804"/>
    <w:lvl w:ilvl="0" w:tplc="A9BAAE2E">
      <w:start w:val="1"/>
      <w:numFmt w:val="decimal"/>
      <w:lvlText w:val="%1."/>
      <w:lvlJc w:val="left"/>
    </w:lvl>
    <w:lvl w:ilvl="1" w:tplc="CA2C9B26">
      <w:start w:val="1"/>
      <w:numFmt w:val="lowerLetter"/>
      <w:lvlText w:val="%2."/>
      <w:lvlJc w:val="left"/>
      <w:pPr>
        <w:ind w:left="1440" w:hanging="360"/>
      </w:pPr>
    </w:lvl>
    <w:lvl w:ilvl="2" w:tplc="945AD474">
      <w:start w:val="1"/>
      <w:numFmt w:val="lowerRoman"/>
      <w:lvlText w:val="%3."/>
      <w:lvlJc w:val="right"/>
      <w:pPr>
        <w:ind w:left="2160" w:hanging="180"/>
      </w:pPr>
    </w:lvl>
    <w:lvl w:ilvl="3" w:tplc="FC34111E">
      <w:start w:val="1"/>
      <w:numFmt w:val="decimal"/>
      <w:lvlText w:val="%4."/>
      <w:lvlJc w:val="left"/>
      <w:pPr>
        <w:ind w:left="2880" w:hanging="360"/>
      </w:pPr>
    </w:lvl>
    <w:lvl w:ilvl="4" w:tplc="FE0224E8">
      <w:start w:val="1"/>
      <w:numFmt w:val="lowerLetter"/>
      <w:lvlText w:val="%5."/>
      <w:lvlJc w:val="left"/>
      <w:pPr>
        <w:ind w:left="3600" w:hanging="360"/>
      </w:pPr>
    </w:lvl>
    <w:lvl w:ilvl="5" w:tplc="3C48E8FC">
      <w:start w:val="1"/>
      <w:numFmt w:val="lowerRoman"/>
      <w:lvlText w:val="%6."/>
      <w:lvlJc w:val="right"/>
      <w:pPr>
        <w:ind w:left="4320" w:hanging="180"/>
      </w:pPr>
    </w:lvl>
    <w:lvl w:ilvl="6" w:tplc="A11653F2">
      <w:start w:val="1"/>
      <w:numFmt w:val="decimal"/>
      <w:lvlText w:val="%7."/>
      <w:lvlJc w:val="left"/>
      <w:pPr>
        <w:ind w:left="5040" w:hanging="360"/>
      </w:pPr>
    </w:lvl>
    <w:lvl w:ilvl="7" w:tplc="FCBA02B0">
      <w:start w:val="1"/>
      <w:numFmt w:val="lowerLetter"/>
      <w:lvlText w:val="%8."/>
      <w:lvlJc w:val="left"/>
      <w:pPr>
        <w:ind w:left="5760" w:hanging="360"/>
      </w:pPr>
    </w:lvl>
    <w:lvl w:ilvl="8" w:tplc="6A9C6D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C0"/>
    <w:rsid w:val="001A5F29"/>
    <w:rsid w:val="002B5F65"/>
    <w:rsid w:val="0042426E"/>
    <w:rsid w:val="004A7995"/>
    <w:rsid w:val="0051736E"/>
    <w:rsid w:val="006E4EE8"/>
    <w:rsid w:val="00712342"/>
    <w:rsid w:val="00810CA6"/>
    <w:rsid w:val="00937083"/>
    <w:rsid w:val="009428C2"/>
    <w:rsid w:val="009B680E"/>
    <w:rsid w:val="00A64DF9"/>
    <w:rsid w:val="00A66AEB"/>
    <w:rsid w:val="00B1522E"/>
    <w:rsid w:val="00C627CD"/>
    <w:rsid w:val="00C660BA"/>
    <w:rsid w:val="00F271C0"/>
    <w:rsid w:val="00F9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9E14-5B32-4818-AA85-AA50B9A0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14</cp:revision>
  <cp:lastPrinted>2023-10-31T05:55:00Z</cp:lastPrinted>
  <dcterms:created xsi:type="dcterms:W3CDTF">2023-10-25T07:31:00Z</dcterms:created>
  <dcterms:modified xsi:type="dcterms:W3CDTF">2023-11-01T02:16:00Z</dcterms:modified>
</cp:coreProperties>
</file>